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51" w:rsidRDefault="002E1251" w:rsidP="00255AC5">
      <w:pPr>
        <w:jc w:val="center"/>
        <w:rPr>
          <w:b/>
          <w:sz w:val="28"/>
          <w:szCs w:val="28"/>
        </w:rPr>
      </w:pPr>
    </w:p>
    <w:p w:rsidR="009927CD" w:rsidRPr="002E1251" w:rsidRDefault="00255AC5" w:rsidP="00A97512">
      <w:pPr>
        <w:pBdr>
          <w:top w:val="single" w:sz="4" w:space="1" w:color="auto"/>
          <w:left w:val="single" w:sz="4" w:space="4" w:color="auto"/>
          <w:bottom w:val="single" w:sz="4" w:space="1" w:color="auto"/>
          <w:right w:val="single" w:sz="4" w:space="4" w:color="auto"/>
        </w:pBdr>
        <w:jc w:val="center"/>
        <w:rPr>
          <w:sz w:val="32"/>
          <w:szCs w:val="32"/>
        </w:rPr>
      </w:pPr>
      <w:r w:rsidRPr="002E1251">
        <w:rPr>
          <w:b/>
          <w:sz w:val="32"/>
          <w:szCs w:val="32"/>
        </w:rPr>
        <w:t>Activité formatrice</w:t>
      </w:r>
    </w:p>
    <w:p w:rsidR="009927CD" w:rsidRPr="00C03224" w:rsidRDefault="009927CD" w:rsidP="009927CD">
      <w:pPr>
        <w:rPr>
          <w:rFonts w:ascii="Arial Narrow" w:hAnsi="Arial Narrow"/>
          <w:sz w:val="22"/>
        </w:rPr>
      </w:pPr>
    </w:p>
    <w:p w:rsidR="002E75F0" w:rsidRPr="008860F3" w:rsidRDefault="002E75F0" w:rsidP="002E75F0">
      <w:pPr>
        <w:pStyle w:val="Titre1numrot"/>
        <w:rPr>
          <w:sz w:val="24"/>
          <w:szCs w:val="24"/>
        </w:rPr>
      </w:pPr>
      <w:r w:rsidRPr="008860F3">
        <w:rPr>
          <w:sz w:val="24"/>
          <w:szCs w:val="24"/>
        </w:rPr>
        <w:t>Liste des capacités, connaissances et attitudes évaluées</w:t>
      </w: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356"/>
        <w:gridCol w:w="7850"/>
      </w:tblGrid>
      <w:tr w:rsidR="002E75F0" w:rsidRPr="00DA2F87" w:rsidTr="00A773CD">
        <w:trPr>
          <w:trHeight w:val="340"/>
          <w:jc w:val="center"/>
        </w:trPr>
        <w:tc>
          <w:tcPr>
            <w:tcW w:w="2094" w:type="dxa"/>
            <w:shd w:val="clear" w:color="auto" w:fill="auto"/>
            <w:vAlign w:val="center"/>
          </w:tcPr>
          <w:p w:rsidR="002E75F0" w:rsidRPr="008860F3" w:rsidRDefault="002E75F0" w:rsidP="00A773CD">
            <w:pPr>
              <w:jc w:val="center"/>
              <w:rPr>
                <w:b/>
                <w:color w:val="00B050"/>
                <w:sz w:val="20"/>
                <w:szCs w:val="20"/>
              </w:rPr>
            </w:pPr>
            <w:r w:rsidRPr="008860F3">
              <w:rPr>
                <w:b/>
                <w:color w:val="00B050"/>
                <w:sz w:val="20"/>
                <w:szCs w:val="20"/>
              </w:rPr>
              <w:t>Capacités</w:t>
            </w:r>
          </w:p>
        </w:tc>
        <w:tc>
          <w:tcPr>
            <w:tcW w:w="6978" w:type="dxa"/>
            <w:shd w:val="clear" w:color="auto" w:fill="auto"/>
            <w:vAlign w:val="center"/>
          </w:tcPr>
          <w:p w:rsidR="002E75F0" w:rsidRPr="008860F3" w:rsidRDefault="00C93057" w:rsidP="00EB0E2A">
            <w:pPr>
              <w:rPr>
                <w:color w:val="00B050"/>
                <w:sz w:val="20"/>
                <w:szCs w:val="20"/>
              </w:rPr>
            </w:pPr>
            <w:r>
              <w:rPr>
                <w:color w:val="00B050"/>
                <w:sz w:val="20"/>
                <w:szCs w:val="20"/>
              </w:rPr>
              <w:t>Étudier les variations et r</w:t>
            </w:r>
            <w:r w:rsidR="000A5A58" w:rsidRPr="008860F3">
              <w:rPr>
                <w:color w:val="00B050"/>
                <w:sz w:val="20"/>
                <w:szCs w:val="20"/>
              </w:rPr>
              <w:t xml:space="preserve">eprésenter graphiquement la fonction </w:t>
            </w:r>
            <w:r w:rsidR="00017203" w:rsidRPr="008860F3">
              <w:rPr>
                <w:color w:val="00B050"/>
                <w:sz w:val="20"/>
                <w:szCs w:val="20"/>
              </w:rPr>
              <w:t>logarithme népérien</w:t>
            </w:r>
            <w:r w:rsidR="000A5A58" w:rsidRPr="008860F3">
              <w:rPr>
                <w:color w:val="00B050"/>
                <w:sz w:val="20"/>
                <w:szCs w:val="20"/>
              </w:rPr>
              <w:t xml:space="preserve"> sur un intervalle donné.</w:t>
            </w:r>
          </w:p>
          <w:p w:rsidR="002E75F0" w:rsidRPr="008860F3" w:rsidRDefault="000A5A58" w:rsidP="007419EE">
            <w:pPr>
              <w:rPr>
                <w:color w:val="00B050"/>
                <w:sz w:val="20"/>
                <w:szCs w:val="20"/>
              </w:rPr>
            </w:pPr>
            <w:r w:rsidRPr="008860F3">
              <w:rPr>
                <w:color w:val="00B050"/>
                <w:sz w:val="20"/>
                <w:szCs w:val="20"/>
              </w:rPr>
              <w:t xml:space="preserve">Résoudre des équations du type </w:t>
            </w:r>
            <w:r w:rsidR="00E67D61" w:rsidRPr="008860F3">
              <w:rPr>
                <w:color w:val="00B050"/>
                <w:sz w:val="20"/>
                <w:szCs w:val="20"/>
              </w:rPr>
              <w:t>ln(ax) = b (avec a &gt; 0).</w:t>
            </w:r>
          </w:p>
        </w:tc>
      </w:tr>
      <w:tr w:rsidR="002E75F0" w:rsidRPr="00DA2F87" w:rsidTr="00A773CD">
        <w:trPr>
          <w:trHeight w:val="340"/>
          <w:jc w:val="center"/>
        </w:trPr>
        <w:tc>
          <w:tcPr>
            <w:tcW w:w="2094" w:type="dxa"/>
            <w:shd w:val="clear" w:color="auto" w:fill="auto"/>
            <w:vAlign w:val="center"/>
          </w:tcPr>
          <w:p w:rsidR="002E75F0" w:rsidRPr="008860F3" w:rsidRDefault="002E75F0" w:rsidP="00A773CD">
            <w:pPr>
              <w:jc w:val="center"/>
              <w:rPr>
                <w:b/>
                <w:color w:val="00B050"/>
                <w:sz w:val="20"/>
                <w:szCs w:val="20"/>
              </w:rPr>
            </w:pPr>
            <w:r w:rsidRPr="008860F3">
              <w:rPr>
                <w:b/>
                <w:color w:val="00B050"/>
                <w:sz w:val="20"/>
                <w:szCs w:val="20"/>
              </w:rPr>
              <w:t>Connaissances</w:t>
            </w:r>
          </w:p>
        </w:tc>
        <w:tc>
          <w:tcPr>
            <w:tcW w:w="6978" w:type="dxa"/>
            <w:shd w:val="clear" w:color="auto" w:fill="auto"/>
            <w:vAlign w:val="center"/>
          </w:tcPr>
          <w:p w:rsidR="002E75F0" w:rsidRPr="008860F3" w:rsidRDefault="002B561F" w:rsidP="00EB0E2A">
            <w:pPr>
              <w:rPr>
                <w:color w:val="00B050"/>
                <w:sz w:val="20"/>
                <w:szCs w:val="20"/>
              </w:rPr>
            </w:pPr>
            <w:r w:rsidRPr="008860F3">
              <w:rPr>
                <w:color w:val="00B050"/>
                <w:sz w:val="20"/>
                <w:szCs w:val="20"/>
              </w:rPr>
              <w:t xml:space="preserve">La fonction </w:t>
            </w:r>
            <w:r w:rsidR="00E67D61" w:rsidRPr="008860F3">
              <w:rPr>
                <w:color w:val="00B050"/>
                <w:sz w:val="20"/>
                <w:szCs w:val="20"/>
              </w:rPr>
              <w:t>logarithme népérien.</w:t>
            </w:r>
          </w:p>
          <w:p w:rsidR="00E67D61" w:rsidRPr="008860F3" w:rsidRDefault="00E67D61" w:rsidP="00EB0E2A">
            <w:pPr>
              <w:rPr>
                <w:color w:val="00B050"/>
                <w:sz w:val="20"/>
                <w:szCs w:val="20"/>
              </w:rPr>
            </w:pPr>
            <w:r w:rsidRPr="008860F3">
              <w:rPr>
                <w:color w:val="00B050"/>
                <w:sz w:val="20"/>
                <w:szCs w:val="20"/>
              </w:rPr>
              <w:t>Propriétés opératoires de la fonction logarithme népérien.</w:t>
            </w:r>
          </w:p>
          <w:p w:rsidR="002C50BD" w:rsidRPr="008860F3" w:rsidRDefault="002B561F" w:rsidP="007419EE">
            <w:pPr>
              <w:rPr>
                <w:color w:val="00B050"/>
                <w:sz w:val="20"/>
                <w:szCs w:val="20"/>
              </w:rPr>
            </w:pPr>
            <w:r w:rsidRPr="008860F3">
              <w:rPr>
                <w:color w:val="00B050"/>
                <w:sz w:val="20"/>
                <w:szCs w:val="20"/>
              </w:rPr>
              <w:t xml:space="preserve">Processus de résolution d’équations du type </w:t>
            </w:r>
            <w:r w:rsidR="00CD5E88" w:rsidRPr="008860F3">
              <w:rPr>
                <w:color w:val="00B050"/>
                <w:sz w:val="20"/>
                <w:szCs w:val="20"/>
              </w:rPr>
              <w:t>ln(ax) = b (avec a &gt; 0).</w:t>
            </w:r>
          </w:p>
        </w:tc>
      </w:tr>
      <w:tr w:rsidR="002E75F0" w:rsidRPr="00DA2F87" w:rsidTr="00A773CD">
        <w:trPr>
          <w:trHeight w:val="340"/>
          <w:jc w:val="center"/>
        </w:trPr>
        <w:tc>
          <w:tcPr>
            <w:tcW w:w="2094" w:type="dxa"/>
            <w:shd w:val="clear" w:color="auto" w:fill="auto"/>
            <w:vAlign w:val="center"/>
          </w:tcPr>
          <w:p w:rsidR="002E75F0" w:rsidRPr="008860F3" w:rsidRDefault="002E75F0" w:rsidP="00A773CD">
            <w:pPr>
              <w:jc w:val="center"/>
              <w:rPr>
                <w:b/>
                <w:color w:val="00B050"/>
                <w:sz w:val="20"/>
                <w:szCs w:val="20"/>
              </w:rPr>
            </w:pPr>
            <w:r w:rsidRPr="008860F3">
              <w:rPr>
                <w:b/>
                <w:color w:val="00B050"/>
                <w:sz w:val="20"/>
                <w:szCs w:val="20"/>
              </w:rPr>
              <w:t>Attitudes</w:t>
            </w:r>
          </w:p>
        </w:tc>
        <w:tc>
          <w:tcPr>
            <w:tcW w:w="6978" w:type="dxa"/>
            <w:shd w:val="clear" w:color="auto" w:fill="auto"/>
            <w:vAlign w:val="center"/>
          </w:tcPr>
          <w:p w:rsidR="002C50BD" w:rsidRPr="008860F3" w:rsidRDefault="002C50BD" w:rsidP="002C50BD">
            <w:pPr>
              <w:rPr>
                <w:color w:val="00B050"/>
                <w:sz w:val="20"/>
                <w:szCs w:val="20"/>
              </w:rPr>
            </w:pPr>
            <w:r w:rsidRPr="008860F3">
              <w:rPr>
                <w:color w:val="00B050"/>
                <w:sz w:val="20"/>
                <w:szCs w:val="20"/>
              </w:rPr>
              <w:t>Le g</w:t>
            </w:r>
            <w:r w:rsidR="002E75F0" w:rsidRPr="008860F3">
              <w:rPr>
                <w:color w:val="00B050"/>
                <w:sz w:val="20"/>
                <w:szCs w:val="20"/>
              </w:rPr>
              <w:t>oût de chercher et de raisonner</w:t>
            </w:r>
            <w:r w:rsidRPr="008860F3">
              <w:rPr>
                <w:color w:val="00B050"/>
                <w:sz w:val="20"/>
                <w:szCs w:val="20"/>
              </w:rPr>
              <w:t> </w:t>
            </w:r>
          </w:p>
          <w:p w:rsidR="002C50BD" w:rsidRPr="008860F3" w:rsidRDefault="002B561F" w:rsidP="007419EE">
            <w:pPr>
              <w:rPr>
                <w:color w:val="00B050"/>
                <w:sz w:val="20"/>
                <w:szCs w:val="20"/>
              </w:rPr>
            </w:pPr>
            <w:r w:rsidRPr="008860F3">
              <w:rPr>
                <w:color w:val="00B050"/>
                <w:sz w:val="20"/>
                <w:szCs w:val="20"/>
              </w:rPr>
              <w:t xml:space="preserve">La rigueur et la précision </w:t>
            </w:r>
          </w:p>
        </w:tc>
      </w:tr>
    </w:tbl>
    <w:p w:rsidR="009927CD" w:rsidRPr="008860F3" w:rsidRDefault="009927CD" w:rsidP="002E75F0">
      <w:pPr>
        <w:pStyle w:val="Titre1numrot"/>
        <w:rPr>
          <w:sz w:val="24"/>
          <w:szCs w:val="24"/>
        </w:rPr>
      </w:pPr>
      <w:r w:rsidRPr="008860F3">
        <w:rPr>
          <w:sz w:val="24"/>
          <w:szCs w:val="24"/>
        </w:rPr>
        <w:t>Évaluation</w:t>
      </w: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723"/>
        <w:gridCol w:w="5483"/>
        <w:gridCol w:w="1230"/>
        <w:gridCol w:w="1770"/>
      </w:tblGrid>
      <w:tr w:rsidR="009927CD" w:rsidRPr="00BC6E70" w:rsidTr="005A65E5">
        <w:trPr>
          <w:trHeight w:val="565"/>
          <w:jc w:val="center"/>
        </w:trPr>
        <w:tc>
          <w:tcPr>
            <w:tcW w:w="1723" w:type="dxa"/>
            <w:shd w:val="clear" w:color="auto" w:fill="auto"/>
            <w:vAlign w:val="center"/>
          </w:tcPr>
          <w:p w:rsidR="009927CD" w:rsidRPr="008860F3" w:rsidRDefault="009927CD" w:rsidP="000B692C">
            <w:pPr>
              <w:jc w:val="center"/>
              <w:rPr>
                <w:b/>
                <w:sz w:val="20"/>
                <w:szCs w:val="20"/>
              </w:rPr>
            </w:pPr>
            <w:r w:rsidRPr="008860F3">
              <w:rPr>
                <w:b/>
                <w:sz w:val="20"/>
                <w:szCs w:val="20"/>
              </w:rPr>
              <w:t>Compétences</w:t>
            </w:r>
          </w:p>
        </w:tc>
        <w:tc>
          <w:tcPr>
            <w:tcW w:w="5483" w:type="dxa"/>
            <w:shd w:val="clear" w:color="auto" w:fill="auto"/>
            <w:vAlign w:val="center"/>
          </w:tcPr>
          <w:p w:rsidR="009927CD" w:rsidRPr="008860F3" w:rsidRDefault="00D858BA" w:rsidP="00D858BA">
            <w:pPr>
              <w:jc w:val="center"/>
              <w:rPr>
                <w:b/>
                <w:sz w:val="20"/>
                <w:szCs w:val="20"/>
              </w:rPr>
            </w:pPr>
            <w:r>
              <w:rPr>
                <w:b/>
                <w:sz w:val="20"/>
                <w:szCs w:val="20"/>
              </w:rPr>
              <w:t>Les c</w:t>
            </w:r>
            <w:r w:rsidR="009927CD" w:rsidRPr="008860F3">
              <w:rPr>
                <w:b/>
                <w:sz w:val="20"/>
                <w:szCs w:val="20"/>
              </w:rPr>
              <w:t>ritères d’évaluation</w:t>
            </w:r>
            <w:r w:rsidR="002C7964">
              <w:rPr>
                <w:b/>
                <w:sz w:val="20"/>
                <w:szCs w:val="20"/>
              </w:rPr>
              <w:t xml:space="preserve"> </w:t>
            </w:r>
            <w:r>
              <w:rPr>
                <w:b/>
                <w:sz w:val="20"/>
                <w:szCs w:val="20"/>
              </w:rPr>
              <w:t>/</w:t>
            </w:r>
            <w:r w:rsidR="002C7964">
              <w:rPr>
                <w:b/>
                <w:sz w:val="20"/>
                <w:szCs w:val="20"/>
              </w:rPr>
              <w:t xml:space="preserve"> </w:t>
            </w:r>
            <w:r>
              <w:rPr>
                <w:b/>
                <w:sz w:val="20"/>
                <w:szCs w:val="20"/>
              </w:rPr>
              <w:t>Les attendus</w:t>
            </w:r>
          </w:p>
        </w:tc>
        <w:tc>
          <w:tcPr>
            <w:tcW w:w="1230" w:type="dxa"/>
            <w:shd w:val="clear" w:color="auto" w:fill="auto"/>
            <w:vAlign w:val="center"/>
          </w:tcPr>
          <w:p w:rsidR="009927CD" w:rsidRPr="008860F3" w:rsidRDefault="009927CD" w:rsidP="00A773CD">
            <w:pPr>
              <w:jc w:val="center"/>
              <w:rPr>
                <w:b/>
                <w:sz w:val="20"/>
                <w:szCs w:val="20"/>
              </w:rPr>
            </w:pPr>
            <w:r w:rsidRPr="008860F3">
              <w:rPr>
                <w:b/>
                <w:sz w:val="20"/>
                <w:szCs w:val="20"/>
              </w:rPr>
              <w:t>Questions</w:t>
            </w:r>
          </w:p>
        </w:tc>
        <w:tc>
          <w:tcPr>
            <w:tcW w:w="1770" w:type="dxa"/>
            <w:shd w:val="clear" w:color="auto" w:fill="auto"/>
            <w:vAlign w:val="center"/>
          </w:tcPr>
          <w:p w:rsidR="009927CD" w:rsidRPr="00BC6E70" w:rsidRDefault="009927CD" w:rsidP="00D858BA">
            <w:pPr>
              <w:jc w:val="center"/>
              <w:rPr>
                <w:b/>
              </w:rPr>
            </w:pPr>
            <w:r w:rsidRPr="00BC6E70">
              <w:rPr>
                <w:b/>
              </w:rPr>
              <w:t>Appréciation du niveau d’acquisition</w:t>
            </w:r>
          </w:p>
        </w:tc>
      </w:tr>
      <w:tr w:rsidR="0067753B" w:rsidRPr="002A059B" w:rsidTr="003344F9">
        <w:trPr>
          <w:trHeight w:val="1021"/>
          <w:jc w:val="center"/>
        </w:trPr>
        <w:tc>
          <w:tcPr>
            <w:tcW w:w="1723" w:type="dxa"/>
            <w:shd w:val="clear" w:color="auto" w:fill="auto"/>
            <w:vAlign w:val="center"/>
          </w:tcPr>
          <w:p w:rsidR="0067753B" w:rsidRPr="002A059B" w:rsidRDefault="0067753B" w:rsidP="00A773CD">
            <w:pPr>
              <w:jc w:val="center"/>
              <w:rPr>
                <w:rFonts w:cs="Arial"/>
                <w:color w:val="0070C0"/>
                <w:sz w:val="20"/>
                <w:szCs w:val="20"/>
              </w:rPr>
            </w:pPr>
            <w:r w:rsidRPr="002A059B">
              <w:rPr>
                <w:rFonts w:cs="Arial"/>
                <w:color w:val="0070C0"/>
                <w:sz w:val="20"/>
                <w:szCs w:val="20"/>
              </w:rPr>
              <w:t>S’approprier</w:t>
            </w:r>
          </w:p>
        </w:tc>
        <w:tc>
          <w:tcPr>
            <w:tcW w:w="5483" w:type="dxa"/>
            <w:shd w:val="clear" w:color="auto" w:fill="auto"/>
            <w:vAlign w:val="center"/>
          </w:tcPr>
          <w:p w:rsidR="0067753B" w:rsidRPr="002A059B" w:rsidRDefault="0067753B" w:rsidP="00255AC5">
            <w:pPr>
              <w:spacing w:before="40" w:line="276" w:lineRule="auto"/>
              <w:rPr>
                <w:rFonts w:cs="Arial"/>
                <w:color w:val="0070C0"/>
                <w:sz w:val="20"/>
                <w:szCs w:val="20"/>
              </w:rPr>
            </w:pPr>
            <w:r w:rsidRPr="002A059B">
              <w:rPr>
                <w:rFonts w:cs="Arial"/>
                <w:color w:val="0070C0"/>
                <w:sz w:val="20"/>
                <w:szCs w:val="20"/>
              </w:rPr>
              <w:t xml:space="preserve">L’élève </w:t>
            </w:r>
            <w:r w:rsidR="00255AC5" w:rsidRPr="002A059B">
              <w:rPr>
                <w:rFonts w:cs="Arial"/>
                <w:color w:val="0070C0"/>
                <w:sz w:val="20"/>
                <w:szCs w:val="20"/>
              </w:rPr>
              <w:t>reconnaît les définitions des phases</w:t>
            </w:r>
            <w:r w:rsidR="00C93057" w:rsidRPr="002A059B">
              <w:rPr>
                <w:rFonts w:cs="Arial"/>
                <w:color w:val="0070C0"/>
                <w:sz w:val="20"/>
                <w:szCs w:val="20"/>
              </w:rPr>
              <w:t xml:space="preserve"> de cycle de vie d’un produit.</w:t>
            </w:r>
            <w:r w:rsidR="009D4BAB">
              <w:rPr>
                <w:rFonts w:cs="Arial"/>
                <w:color w:val="0070C0"/>
                <w:sz w:val="20"/>
                <w:szCs w:val="20"/>
              </w:rPr>
              <w:t>(</w:t>
            </w:r>
            <w:r w:rsidR="00156461">
              <w:rPr>
                <w:rFonts w:cs="Arial"/>
                <w:color w:val="0070C0"/>
                <w:sz w:val="20"/>
                <w:szCs w:val="20"/>
              </w:rPr>
              <w:t>référence E</w:t>
            </w:r>
            <w:r w:rsidR="009D4BAB">
              <w:rPr>
                <w:rFonts w:cs="Arial"/>
                <w:color w:val="0070C0"/>
                <w:sz w:val="20"/>
                <w:szCs w:val="20"/>
              </w:rPr>
              <w:t>nseignement professionnel)</w:t>
            </w:r>
          </w:p>
          <w:p w:rsidR="00C91B92" w:rsidRPr="002A059B" w:rsidRDefault="00C91B92" w:rsidP="00255AC5">
            <w:pPr>
              <w:spacing w:before="40" w:line="276" w:lineRule="auto"/>
              <w:rPr>
                <w:rFonts w:cs="Arial"/>
                <w:color w:val="0070C0"/>
                <w:sz w:val="20"/>
                <w:szCs w:val="20"/>
              </w:rPr>
            </w:pPr>
            <w:r w:rsidRPr="002A059B">
              <w:rPr>
                <w:rFonts w:cs="Arial"/>
                <w:color w:val="0070C0"/>
                <w:sz w:val="20"/>
                <w:szCs w:val="20"/>
              </w:rPr>
              <w:t>Il sait utiliser les valeurs du tableau</w:t>
            </w:r>
            <w:r w:rsidR="00D858BA" w:rsidRPr="002A059B">
              <w:rPr>
                <w:rFonts w:cs="Arial"/>
                <w:color w:val="0070C0"/>
                <w:sz w:val="20"/>
                <w:szCs w:val="20"/>
              </w:rPr>
              <w:t xml:space="preserve"> des ventes.</w:t>
            </w:r>
          </w:p>
        </w:tc>
        <w:tc>
          <w:tcPr>
            <w:tcW w:w="1230" w:type="dxa"/>
            <w:shd w:val="clear" w:color="auto" w:fill="auto"/>
            <w:vAlign w:val="center"/>
          </w:tcPr>
          <w:p w:rsidR="0067753B" w:rsidRPr="002A059B" w:rsidRDefault="00C93057" w:rsidP="003344F9">
            <w:pPr>
              <w:spacing w:before="40" w:after="40"/>
              <w:jc w:val="center"/>
              <w:rPr>
                <w:color w:val="0070C0"/>
                <w:sz w:val="20"/>
                <w:szCs w:val="20"/>
              </w:rPr>
            </w:pPr>
            <w:r w:rsidRPr="002A059B">
              <w:rPr>
                <w:color w:val="0070C0"/>
                <w:sz w:val="20"/>
                <w:szCs w:val="20"/>
              </w:rPr>
              <w:t>I</w:t>
            </w:r>
          </w:p>
          <w:p w:rsidR="00C91B92" w:rsidRPr="002A059B" w:rsidRDefault="00C91B92" w:rsidP="003344F9">
            <w:pPr>
              <w:spacing w:before="40" w:after="40"/>
              <w:jc w:val="center"/>
              <w:rPr>
                <w:color w:val="0070C0"/>
                <w:sz w:val="20"/>
                <w:szCs w:val="20"/>
              </w:rPr>
            </w:pPr>
          </w:p>
          <w:p w:rsidR="0067753B" w:rsidRPr="002A059B" w:rsidRDefault="00C91B92" w:rsidP="003344F9">
            <w:pPr>
              <w:spacing w:before="40" w:after="40"/>
              <w:jc w:val="center"/>
              <w:rPr>
                <w:color w:val="0070C0"/>
                <w:sz w:val="20"/>
                <w:szCs w:val="20"/>
              </w:rPr>
            </w:pPr>
            <w:r w:rsidRPr="002A059B">
              <w:rPr>
                <w:color w:val="0070C0"/>
                <w:sz w:val="20"/>
                <w:szCs w:val="20"/>
              </w:rPr>
              <w:t>II.</w:t>
            </w:r>
            <w:r w:rsidR="00800D90" w:rsidRPr="002A059B">
              <w:rPr>
                <w:color w:val="0070C0"/>
                <w:sz w:val="20"/>
                <w:szCs w:val="20"/>
              </w:rPr>
              <w:t>2</w:t>
            </w:r>
          </w:p>
        </w:tc>
        <w:tc>
          <w:tcPr>
            <w:tcW w:w="1770" w:type="dxa"/>
            <w:shd w:val="clear" w:color="auto" w:fill="auto"/>
            <w:vAlign w:val="center"/>
          </w:tcPr>
          <w:p w:rsidR="0067753B" w:rsidRPr="002A059B" w:rsidRDefault="0067753B" w:rsidP="00A773CD">
            <w:pPr>
              <w:jc w:val="center"/>
            </w:pPr>
          </w:p>
        </w:tc>
      </w:tr>
      <w:tr w:rsidR="009927CD" w:rsidRPr="00BC6E70" w:rsidTr="00C91B92">
        <w:trPr>
          <w:trHeight w:val="1021"/>
          <w:jc w:val="center"/>
        </w:trPr>
        <w:tc>
          <w:tcPr>
            <w:tcW w:w="1723" w:type="dxa"/>
            <w:shd w:val="clear" w:color="auto" w:fill="auto"/>
            <w:vAlign w:val="center"/>
          </w:tcPr>
          <w:p w:rsidR="009927CD" w:rsidRPr="008860F3" w:rsidRDefault="009927CD" w:rsidP="00A773CD">
            <w:pPr>
              <w:jc w:val="center"/>
              <w:rPr>
                <w:rFonts w:cs="Arial"/>
                <w:b/>
                <w:color w:val="0070C0"/>
                <w:sz w:val="20"/>
                <w:szCs w:val="20"/>
              </w:rPr>
            </w:pPr>
            <w:r w:rsidRPr="008860F3">
              <w:rPr>
                <w:rFonts w:cs="Arial"/>
                <w:b/>
                <w:color w:val="0070C0"/>
                <w:sz w:val="20"/>
                <w:szCs w:val="20"/>
              </w:rPr>
              <w:t>Analyser</w:t>
            </w:r>
          </w:p>
          <w:p w:rsidR="009927CD" w:rsidRPr="008860F3" w:rsidRDefault="009927CD" w:rsidP="00A773CD">
            <w:pPr>
              <w:jc w:val="center"/>
              <w:rPr>
                <w:rFonts w:cs="Arial"/>
                <w:b/>
                <w:color w:val="0070C0"/>
                <w:sz w:val="20"/>
                <w:szCs w:val="20"/>
              </w:rPr>
            </w:pPr>
            <w:r w:rsidRPr="008860F3">
              <w:rPr>
                <w:rFonts w:cs="Arial"/>
                <w:b/>
                <w:color w:val="0070C0"/>
                <w:sz w:val="20"/>
                <w:szCs w:val="20"/>
              </w:rPr>
              <w:t>Raisonner</w:t>
            </w:r>
          </w:p>
        </w:tc>
        <w:tc>
          <w:tcPr>
            <w:tcW w:w="5483" w:type="dxa"/>
            <w:shd w:val="clear" w:color="auto" w:fill="auto"/>
            <w:vAlign w:val="center"/>
          </w:tcPr>
          <w:p w:rsidR="000A5A58" w:rsidRPr="008860F3" w:rsidRDefault="009927CD" w:rsidP="001017EB">
            <w:pPr>
              <w:spacing w:before="40" w:line="276" w:lineRule="auto"/>
              <w:rPr>
                <w:rFonts w:cs="Arial"/>
                <w:color w:val="0070C0"/>
                <w:sz w:val="20"/>
                <w:szCs w:val="20"/>
              </w:rPr>
            </w:pPr>
            <w:r w:rsidRPr="008860F3">
              <w:rPr>
                <w:rFonts w:cs="Arial"/>
                <w:color w:val="0070C0"/>
                <w:sz w:val="20"/>
                <w:szCs w:val="20"/>
              </w:rPr>
              <w:t xml:space="preserve">L’élève </w:t>
            </w:r>
            <w:r w:rsidR="00C91B92" w:rsidRPr="008860F3">
              <w:rPr>
                <w:color w:val="0070C0"/>
                <w:sz w:val="20"/>
                <w:szCs w:val="20"/>
              </w:rPr>
              <w:t>explicite</w:t>
            </w:r>
            <w:r w:rsidR="00C91B92">
              <w:rPr>
                <w:color w:val="0070C0"/>
                <w:sz w:val="20"/>
                <w:szCs w:val="20"/>
              </w:rPr>
              <w:t xml:space="preserve"> les différentes étapes pour </w:t>
            </w:r>
            <w:r w:rsidRPr="008860F3">
              <w:rPr>
                <w:rFonts w:cs="Arial"/>
                <w:color w:val="0070C0"/>
                <w:sz w:val="20"/>
                <w:szCs w:val="20"/>
              </w:rPr>
              <w:t xml:space="preserve">répondre </w:t>
            </w:r>
            <w:r w:rsidR="00CB5F4E" w:rsidRPr="008860F3">
              <w:rPr>
                <w:rFonts w:cs="Arial"/>
                <w:color w:val="0070C0"/>
                <w:sz w:val="20"/>
                <w:szCs w:val="20"/>
              </w:rPr>
              <w:t>à la problématique</w:t>
            </w:r>
            <w:r w:rsidR="00C91B92">
              <w:rPr>
                <w:rFonts w:cs="Arial"/>
                <w:color w:val="0070C0"/>
                <w:sz w:val="20"/>
                <w:szCs w:val="20"/>
              </w:rPr>
              <w:t xml:space="preserve"> en utilisant un langage mathématique adapté.</w:t>
            </w:r>
          </w:p>
          <w:p w:rsidR="00675966" w:rsidRDefault="00F512B2" w:rsidP="00F512B2">
            <w:pPr>
              <w:spacing w:before="40" w:line="276" w:lineRule="auto"/>
              <w:rPr>
                <w:rFonts w:cs="Arial"/>
                <w:color w:val="0070C0"/>
                <w:sz w:val="20"/>
                <w:szCs w:val="20"/>
              </w:rPr>
            </w:pPr>
            <w:r>
              <w:rPr>
                <w:rFonts w:cs="Arial"/>
                <w:color w:val="0070C0"/>
                <w:sz w:val="20"/>
                <w:szCs w:val="20"/>
              </w:rPr>
              <w:t xml:space="preserve">Il détermine le mois à partir de la solution graphique </w:t>
            </w:r>
          </w:p>
          <w:p w:rsidR="009927CD" w:rsidRPr="008860F3" w:rsidRDefault="00F512B2" w:rsidP="00F512B2">
            <w:pPr>
              <w:spacing w:before="40" w:line="276" w:lineRule="auto"/>
              <w:rPr>
                <w:rFonts w:cs="Arial"/>
                <w:color w:val="0070C0"/>
                <w:sz w:val="20"/>
                <w:szCs w:val="20"/>
              </w:rPr>
            </w:pPr>
            <w:r>
              <w:rPr>
                <w:rFonts w:cs="Arial"/>
                <w:color w:val="0070C0"/>
                <w:sz w:val="20"/>
                <w:szCs w:val="20"/>
              </w:rPr>
              <w:t>(</w:t>
            </w:r>
            <w:r w:rsidR="00675966">
              <w:rPr>
                <w:rFonts w:cs="Arial"/>
                <w:color w:val="0070C0"/>
                <w:sz w:val="20"/>
                <w:szCs w:val="20"/>
              </w:rPr>
              <w:t xml:space="preserve">émettre </w:t>
            </w:r>
            <w:r w:rsidR="00C75E57">
              <w:rPr>
                <w:rFonts w:cs="Arial"/>
                <w:color w:val="0070C0"/>
                <w:sz w:val="20"/>
                <w:szCs w:val="20"/>
              </w:rPr>
              <w:t xml:space="preserve">une </w:t>
            </w:r>
            <w:r>
              <w:rPr>
                <w:rFonts w:cs="Arial"/>
                <w:color w:val="0070C0"/>
                <w:sz w:val="20"/>
                <w:szCs w:val="20"/>
              </w:rPr>
              <w:t>conjecture).</w:t>
            </w:r>
          </w:p>
        </w:tc>
        <w:tc>
          <w:tcPr>
            <w:tcW w:w="1230" w:type="dxa"/>
            <w:shd w:val="clear" w:color="auto" w:fill="auto"/>
          </w:tcPr>
          <w:p w:rsidR="009927CD" w:rsidRPr="00FC3FF4" w:rsidRDefault="00C91B92" w:rsidP="00C91B92">
            <w:pPr>
              <w:spacing w:before="40" w:after="40"/>
              <w:jc w:val="center"/>
              <w:rPr>
                <w:color w:val="0070C0"/>
                <w:sz w:val="20"/>
                <w:szCs w:val="20"/>
              </w:rPr>
            </w:pPr>
            <w:r w:rsidRPr="00FC3FF4">
              <w:rPr>
                <w:color w:val="0070C0"/>
                <w:sz w:val="20"/>
                <w:szCs w:val="20"/>
              </w:rPr>
              <w:t>II.</w:t>
            </w:r>
            <w:r w:rsidR="009927CD" w:rsidRPr="00FC3FF4">
              <w:rPr>
                <w:color w:val="0070C0"/>
                <w:sz w:val="20"/>
                <w:szCs w:val="20"/>
              </w:rPr>
              <w:t>1</w:t>
            </w:r>
          </w:p>
          <w:p w:rsidR="00260D3A" w:rsidRPr="00FC3FF4" w:rsidRDefault="00260D3A" w:rsidP="00C91B92">
            <w:pPr>
              <w:spacing w:before="40" w:after="40"/>
              <w:jc w:val="center"/>
              <w:rPr>
                <w:color w:val="0070C0"/>
                <w:sz w:val="20"/>
                <w:szCs w:val="20"/>
              </w:rPr>
            </w:pPr>
          </w:p>
          <w:p w:rsidR="001017EB" w:rsidRPr="00FC3FF4" w:rsidRDefault="000B692C" w:rsidP="000B692C">
            <w:pPr>
              <w:spacing w:before="40" w:after="40"/>
              <w:jc w:val="center"/>
              <w:rPr>
                <w:color w:val="0070C0"/>
                <w:sz w:val="20"/>
                <w:szCs w:val="20"/>
              </w:rPr>
            </w:pPr>
            <w:r>
              <w:rPr>
                <w:color w:val="0070C0"/>
                <w:sz w:val="20"/>
                <w:szCs w:val="20"/>
              </w:rPr>
              <w:t>II.6</w:t>
            </w:r>
          </w:p>
        </w:tc>
        <w:tc>
          <w:tcPr>
            <w:tcW w:w="1770" w:type="dxa"/>
            <w:shd w:val="clear" w:color="auto" w:fill="auto"/>
            <w:vAlign w:val="center"/>
          </w:tcPr>
          <w:p w:rsidR="009927CD" w:rsidRPr="00BC6E70" w:rsidRDefault="009927CD" w:rsidP="00A773CD">
            <w:pPr>
              <w:jc w:val="center"/>
            </w:pPr>
          </w:p>
        </w:tc>
      </w:tr>
      <w:tr w:rsidR="009927CD" w:rsidRPr="00BC6E70" w:rsidTr="002D36CF">
        <w:trPr>
          <w:trHeight w:val="966"/>
          <w:jc w:val="center"/>
        </w:trPr>
        <w:tc>
          <w:tcPr>
            <w:tcW w:w="1723" w:type="dxa"/>
            <w:shd w:val="clear" w:color="auto" w:fill="auto"/>
            <w:vAlign w:val="center"/>
          </w:tcPr>
          <w:p w:rsidR="009927CD" w:rsidRPr="008860F3" w:rsidRDefault="009927CD" w:rsidP="00A773CD">
            <w:pPr>
              <w:jc w:val="center"/>
              <w:rPr>
                <w:rFonts w:cs="Arial"/>
                <w:b/>
                <w:color w:val="0070C0"/>
                <w:sz w:val="20"/>
                <w:szCs w:val="20"/>
              </w:rPr>
            </w:pPr>
            <w:r w:rsidRPr="008860F3">
              <w:rPr>
                <w:rFonts w:cs="Arial"/>
                <w:b/>
                <w:color w:val="0070C0"/>
                <w:sz w:val="20"/>
                <w:szCs w:val="20"/>
              </w:rPr>
              <w:t>Réaliser</w:t>
            </w:r>
          </w:p>
        </w:tc>
        <w:tc>
          <w:tcPr>
            <w:tcW w:w="5483" w:type="dxa"/>
            <w:shd w:val="clear" w:color="auto" w:fill="auto"/>
          </w:tcPr>
          <w:p w:rsidR="00DE5F3F" w:rsidRPr="007932A2" w:rsidRDefault="00DE5F3F" w:rsidP="0062291B">
            <w:pPr>
              <w:spacing w:before="40" w:line="276" w:lineRule="auto"/>
              <w:rPr>
                <w:rFonts w:eastAsia="Calibri"/>
                <w:color w:val="0070C0"/>
                <w:sz w:val="20"/>
                <w:szCs w:val="20"/>
              </w:rPr>
            </w:pPr>
            <w:r w:rsidRPr="007932A2">
              <w:rPr>
                <w:color w:val="0070C0"/>
                <w:sz w:val="20"/>
                <w:szCs w:val="20"/>
              </w:rPr>
              <w:t xml:space="preserve">L’élève expérimente, en utilisant les curseurs </w:t>
            </w:r>
            <w:r w:rsidR="00FC3FF4" w:rsidRPr="007932A2">
              <w:rPr>
                <w:rFonts w:eastAsia="Calibri"/>
                <w:color w:val="0070C0"/>
                <w:sz w:val="20"/>
                <w:szCs w:val="20"/>
              </w:rPr>
              <w:t xml:space="preserve">et </w:t>
            </w:r>
            <w:r w:rsidR="008A7822" w:rsidRPr="007932A2">
              <w:rPr>
                <w:rFonts w:eastAsia="Calibri"/>
                <w:color w:val="0070C0"/>
                <w:sz w:val="20"/>
                <w:szCs w:val="20"/>
              </w:rPr>
              <w:t xml:space="preserve">détermine </w:t>
            </w:r>
            <w:r w:rsidR="00FC3FF4" w:rsidRPr="007932A2">
              <w:rPr>
                <w:rFonts w:eastAsia="Calibri"/>
                <w:color w:val="0070C0"/>
                <w:sz w:val="20"/>
                <w:szCs w:val="20"/>
              </w:rPr>
              <w:t>l’expression de f(x).</w:t>
            </w:r>
            <w:r w:rsidR="00B842E3" w:rsidRPr="007932A2">
              <w:rPr>
                <w:rFonts w:eastAsia="Calibri"/>
                <w:color w:val="0070C0"/>
                <w:sz w:val="20"/>
                <w:szCs w:val="20"/>
              </w:rPr>
              <w:t xml:space="preserve"> (TICE)</w:t>
            </w:r>
          </w:p>
          <w:p w:rsidR="00B842E3" w:rsidRDefault="0068210C" w:rsidP="000B692C">
            <w:pPr>
              <w:spacing w:before="40" w:line="276" w:lineRule="auto"/>
              <w:rPr>
                <w:rFonts w:cs="Arial"/>
                <w:color w:val="0070C0"/>
                <w:sz w:val="20"/>
                <w:szCs w:val="20"/>
              </w:rPr>
            </w:pPr>
            <w:r>
              <w:rPr>
                <w:rFonts w:cs="Arial"/>
                <w:color w:val="0070C0"/>
                <w:sz w:val="20"/>
                <w:szCs w:val="20"/>
              </w:rPr>
              <w:t>Il sait remplir un tableau de variation.</w:t>
            </w:r>
          </w:p>
          <w:p w:rsidR="000B692C" w:rsidRPr="007932A2" w:rsidRDefault="000B692C" w:rsidP="000B692C">
            <w:pPr>
              <w:spacing w:before="40" w:line="276" w:lineRule="auto"/>
              <w:rPr>
                <w:rFonts w:cs="Arial"/>
                <w:color w:val="0070C0"/>
                <w:sz w:val="20"/>
                <w:szCs w:val="20"/>
              </w:rPr>
            </w:pPr>
            <w:r w:rsidRPr="007932A2">
              <w:rPr>
                <w:rFonts w:cs="Arial"/>
                <w:color w:val="0070C0"/>
                <w:sz w:val="20"/>
                <w:szCs w:val="20"/>
              </w:rPr>
              <w:t xml:space="preserve">Graphiquement, il trouve la solution de l’équation f(x) = 90. </w:t>
            </w:r>
          </w:p>
          <w:p w:rsidR="007932A2" w:rsidRDefault="007932A2" w:rsidP="007932A2">
            <w:pPr>
              <w:pStyle w:val="Default"/>
              <w:rPr>
                <w:rFonts w:ascii="Times New Roman" w:hAnsi="Times New Roman" w:cs="Times New Roman"/>
                <w:color w:val="0070C0"/>
                <w:sz w:val="20"/>
                <w:szCs w:val="20"/>
              </w:rPr>
            </w:pPr>
            <w:r w:rsidRPr="007932A2">
              <w:rPr>
                <w:rFonts w:ascii="Times New Roman" w:hAnsi="Times New Roman" w:cs="Times New Roman"/>
                <w:color w:val="0070C0"/>
                <w:sz w:val="20"/>
                <w:szCs w:val="20"/>
              </w:rPr>
              <w:t>Il sait simplifier une expression pour arriver à l’équation :</w:t>
            </w:r>
          </w:p>
          <w:p w:rsidR="009927CD" w:rsidRPr="007932A2" w:rsidRDefault="007932A2" w:rsidP="007932A2">
            <w:pPr>
              <w:pStyle w:val="Default"/>
              <w:rPr>
                <w:rFonts w:cs="Arial"/>
                <w:color w:val="0070C0"/>
                <w:sz w:val="20"/>
                <w:szCs w:val="20"/>
              </w:rPr>
            </w:pPr>
            <w:r w:rsidRPr="007932A2">
              <w:rPr>
                <w:rFonts w:ascii="Times New Roman" w:hAnsi="Times New Roman" w:cs="Times New Roman"/>
                <w:color w:val="0070C0"/>
                <w:sz w:val="20"/>
                <w:szCs w:val="20"/>
              </w:rPr>
              <w:t xml:space="preserve"> ln(x) = 2,7.</w:t>
            </w:r>
          </w:p>
        </w:tc>
        <w:tc>
          <w:tcPr>
            <w:tcW w:w="1230" w:type="dxa"/>
            <w:shd w:val="clear" w:color="auto" w:fill="auto"/>
          </w:tcPr>
          <w:p w:rsidR="009927CD" w:rsidRPr="00FC3FF4" w:rsidRDefault="000B692C" w:rsidP="00A773CD">
            <w:pPr>
              <w:spacing w:before="40" w:after="40"/>
              <w:jc w:val="center"/>
              <w:rPr>
                <w:color w:val="0070C0"/>
                <w:sz w:val="20"/>
                <w:szCs w:val="20"/>
              </w:rPr>
            </w:pPr>
            <w:r>
              <w:rPr>
                <w:color w:val="0070C0"/>
                <w:sz w:val="20"/>
                <w:szCs w:val="20"/>
              </w:rPr>
              <w:t>II.</w:t>
            </w:r>
            <w:r w:rsidR="00DE5F3F" w:rsidRPr="00FC3FF4">
              <w:rPr>
                <w:color w:val="0070C0"/>
                <w:sz w:val="20"/>
                <w:szCs w:val="20"/>
              </w:rPr>
              <w:t xml:space="preserve">2 ; </w:t>
            </w:r>
            <w:r>
              <w:rPr>
                <w:color w:val="0070C0"/>
                <w:sz w:val="20"/>
                <w:szCs w:val="20"/>
              </w:rPr>
              <w:t>II.3</w:t>
            </w:r>
          </w:p>
          <w:p w:rsidR="000A5A58" w:rsidRPr="00FC3FF4" w:rsidRDefault="000A5A58" w:rsidP="00A773CD">
            <w:pPr>
              <w:spacing w:before="40" w:after="40"/>
              <w:jc w:val="center"/>
              <w:rPr>
                <w:color w:val="0070C0"/>
                <w:sz w:val="20"/>
                <w:szCs w:val="20"/>
              </w:rPr>
            </w:pPr>
          </w:p>
          <w:p w:rsidR="00B842E3" w:rsidRDefault="00B842E3" w:rsidP="00A773CD">
            <w:pPr>
              <w:spacing w:before="40" w:after="40"/>
              <w:jc w:val="center"/>
              <w:rPr>
                <w:color w:val="0070C0"/>
                <w:sz w:val="20"/>
                <w:szCs w:val="20"/>
              </w:rPr>
            </w:pPr>
            <w:r>
              <w:rPr>
                <w:color w:val="0070C0"/>
                <w:sz w:val="20"/>
                <w:szCs w:val="20"/>
              </w:rPr>
              <w:t>II.4</w:t>
            </w:r>
          </w:p>
          <w:p w:rsidR="000A5A58" w:rsidRPr="00FC3FF4" w:rsidRDefault="000B692C" w:rsidP="00A773CD">
            <w:pPr>
              <w:spacing w:before="40" w:after="40"/>
              <w:jc w:val="center"/>
              <w:rPr>
                <w:color w:val="0070C0"/>
                <w:sz w:val="20"/>
                <w:szCs w:val="20"/>
              </w:rPr>
            </w:pPr>
            <w:r>
              <w:rPr>
                <w:color w:val="0070C0"/>
                <w:sz w:val="20"/>
                <w:szCs w:val="20"/>
              </w:rPr>
              <w:t>II.5</w:t>
            </w:r>
          </w:p>
          <w:p w:rsidR="000A5A58" w:rsidRPr="00FC3FF4" w:rsidRDefault="000B692C" w:rsidP="00A773CD">
            <w:pPr>
              <w:spacing w:before="40" w:after="40"/>
              <w:jc w:val="center"/>
              <w:rPr>
                <w:color w:val="0070C0"/>
                <w:sz w:val="20"/>
                <w:szCs w:val="20"/>
              </w:rPr>
            </w:pPr>
            <w:r>
              <w:rPr>
                <w:color w:val="0070C0"/>
                <w:sz w:val="20"/>
                <w:szCs w:val="20"/>
              </w:rPr>
              <w:t>II.</w:t>
            </w:r>
            <w:r w:rsidR="00FA5A8A" w:rsidRPr="00FC3FF4">
              <w:rPr>
                <w:color w:val="0070C0"/>
                <w:sz w:val="20"/>
                <w:szCs w:val="20"/>
              </w:rPr>
              <w:t>6</w:t>
            </w:r>
          </w:p>
          <w:p w:rsidR="000A5A58" w:rsidRPr="00FC3FF4" w:rsidRDefault="000A5A58" w:rsidP="00A773CD">
            <w:pPr>
              <w:spacing w:before="40" w:after="40"/>
              <w:jc w:val="center"/>
              <w:rPr>
                <w:color w:val="0070C0"/>
                <w:sz w:val="20"/>
                <w:szCs w:val="20"/>
              </w:rPr>
            </w:pPr>
          </w:p>
        </w:tc>
        <w:tc>
          <w:tcPr>
            <w:tcW w:w="1770" w:type="dxa"/>
            <w:shd w:val="clear" w:color="auto" w:fill="auto"/>
            <w:vAlign w:val="center"/>
          </w:tcPr>
          <w:p w:rsidR="009927CD" w:rsidRPr="00BC6E70" w:rsidRDefault="009927CD" w:rsidP="00A773CD">
            <w:pPr>
              <w:jc w:val="center"/>
            </w:pPr>
          </w:p>
        </w:tc>
      </w:tr>
      <w:tr w:rsidR="005A65E5" w:rsidRPr="00BC6E70" w:rsidTr="00675966">
        <w:trPr>
          <w:trHeight w:val="1021"/>
          <w:jc w:val="center"/>
        </w:trPr>
        <w:tc>
          <w:tcPr>
            <w:tcW w:w="1723" w:type="dxa"/>
            <w:shd w:val="clear" w:color="auto" w:fill="auto"/>
            <w:vAlign w:val="center"/>
          </w:tcPr>
          <w:p w:rsidR="005A65E5" w:rsidRPr="008860F3" w:rsidRDefault="005A65E5" w:rsidP="00A773CD">
            <w:pPr>
              <w:jc w:val="center"/>
              <w:rPr>
                <w:rFonts w:cs="Arial"/>
                <w:b/>
                <w:color w:val="0070C0"/>
                <w:sz w:val="20"/>
                <w:szCs w:val="20"/>
              </w:rPr>
            </w:pPr>
            <w:r w:rsidRPr="008860F3">
              <w:rPr>
                <w:rFonts w:cs="Arial"/>
                <w:b/>
                <w:color w:val="0070C0"/>
                <w:sz w:val="20"/>
                <w:szCs w:val="20"/>
              </w:rPr>
              <w:t>Valider</w:t>
            </w:r>
          </w:p>
        </w:tc>
        <w:tc>
          <w:tcPr>
            <w:tcW w:w="5483" w:type="dxa"/>
            <w:shd w:val="clear" w:color="auto" w:fill="auto"/>
            <w:vAlign w:val="center"/>
          </w:tcPr>
          <w:p w:rsidR="005A65E5" w:rsidRPr="008860F3" w:rsidRDefault="0062291B" w:rsidP="00A773CD">
            <w:pPr>
              <w:spacing w:line="276" w:lineRule="auto"/>
              <w:rPr>
                <w:rFonts w:cs="Arial"/>
                <w:color w:val="0070C0"/>
                <w:sz w:val="20"/>
                <w:szCs w:val="20"/>
              </w:rPr>
            </w:pPr>
            <w:r w:rsidRPr="008860F3">
              <w:rPr>
                <w:rFonts w:cs="Arial"/>
                <w:color w:val="0070C0"/>
                <w:sz w:val="20"/>
                <w:szCs w:val="20"/>
              </w:rPr>
              <w:t xml:space="preserve">L’élève </w:t>
            </w:r>
            <w:r w:rsidR="008F7480">
              <w:rPr>
                <w:rFonts w:cs="Arial"/>
                <w:color w:val="0070C0"/>
                <w:sz w:val="20"/>
                <w:szCs w:val="20"/>
              </w:rPr>
              <w:t>est capable de</w:t>
            </w:r>
            <w:r w:rsidRPr="008860F3">
              <w:rPr>
                <w:rFonts w:cs="Arial"/>
                <w:color w:val="0070C0"/>
                <w:sz w:val="20"/>
                <w:szCs w:val="20"/>
              </w:rPr>
              <w:t xml:space="preserve"> résoudre par calcul l’équation </w:t>
            </w:r>
            <w:r w:rsidR="001C5A2A" w:rsidRPr="008860F3">
              <w:rPr>
                <w:rFonts w:cs="Arial"/>
                <w:color w:val="0070C0"/>
                <w:sz w:val="20"/>
                <w:szCs w:val="20"/>
              </w:rPr>
              <w:t>ln(</w:t>
            </w:r>
            <w:r w:rsidR="00A811A9" w:rsidRPr="008860F3">
              <w:rPr>
                <w:rFonts w:cs="Arial"/>
                <w:color w:val="0070C0"/>
                <w:sz w:val="20"/>
                <w:szCs w:val="20"/>
              </w:rPr>
              <w:t>x)</w:t>
            </w:r>
            <w:r w:rsidR="007F7CB4">
              <w:rPr>
                <w:rFonts w:cs="Arial"/>
                <w:color w:val="0070C0"/>
                <w:sz w:val="20"/>
                <w:szCs w:val="20"/>
              </w:rPr>
              <w:t xml:space="preserve"> </w:t>
            </w:r>
            <w:r w:rsidRPr="008860F3">
              <w:rPr>
                <w:rFonts w:cs="Arial"/>
                <w:color w:val="0070C0"/>
                <w:sz w:val="20"/>
                <w:szCs w:val="20"/>
              </w:rPr>
              <w:t>=</w:t>
            </w:r>
            <w:r w:rsidR="007F7CB4">
              <w:rPr>
                <w:rFonts w:cs="Arial"/>
                <w:color w:val="0070C0"/>
                <w:sz w:val="20"/>
                <w:szCs w:val="20"/>
              </w:rPr>
              <w:t xml:space="preserve"> </w:t>
            </w:r>
            <w:r w:rsidR="00C93057">
              <w:rPr>
                <w:rFonts w:cs="Arial"/>
                <w:color w:val="0070C0"/>
                <w:sz w:val="20"/>
                <w:szCs w:val="20"/>
              </w:rPr>
              <w:t>2,7</w:t>
            </w:r>
            <w:r w:rsidR="007D0B15" w:rsidRPr="008860F3">
              <w:rPr>
                <w:rFonts w:cs="Arial"/>
                <w:color w:val="0070C0"/>
                <w:sz w:val="20"/>
                <w:szCs w:val="20"/>
              </w:rPr>
              <w:t xml:space="preserve"> </w:t>
            </w:r>
            <w:r w:rsidR="00675966">
              <w:rPr>
                <w:rFonts w:cs="Arial"/>
                <w:color w:val="0070C0"/>
                <w:sz w:val="20"/>
                <w:szCs w:val="20"/>
              </w:rPr>
              <w:t>à pa</w:t>
            </w:r>
            <w:r w:rsidR="0068210C">
              <w:rPr>
                <w:rFonts w:cs="Arial"/>
                <w:color w:val="0070C0"/>
                <w:sz w:val="20"/>
                <w:szCs w:val="20"/>
              </w:rPr>
              <w:t>rtir d’un modèle de résolution (c</w:t>
            </w:r>
            <w:r w:rsidR="0068210C" w:rsidRPr="008860F3">
              <w:rPr>
                <w:rFonts w:cs="Arial"/>
                <w:color w:val="0070C0"/>
                <w:sz w:val="20"/>
                <w:szCs w:val="20"/>
              </w:rPr>
              <w:t xml:space="preserve">ontrôler </w:t>
            </w:r>
            <w:r w:rsidR="0068210C">
              <w:rPr>
                <w:rFonts w:cs="Arial"/>
                <w:color w:val="0070C0"/>
                <w:sz w:val="20"/>
                <w:szCs w:val="20"/>
              </w:rPr>
              <w:t>la conjecture)</w:t>
            </w:r>
            <w:r w:rsidR="0068210C" w:rsidRPr="008860F3">
              <w:rPr>
                <w:rFonts w:cs="Arial"/>
                <w:color w:val="0070C0"/>
                <w:sz w:val="20"/>
                <w:szCs w:val="20"/>
              </w:rPr>
              <w:t>.</w:t>
            </w:r>
          </w:p>
          <w:p w:rsidR="005A65E5" w:rsidRPr="008860F3" w:rsidRDefault="00085A41" w:rsidP="005A0199">
            <w:pPr>
              <w:spacing w:line="276" w:lineRule="auto"/>
              <w:rPr>
                <w:rFonts w:cs="Arial"/>
                <w:color w:val="0070C0"/>
                <w:sz w:val="20"/>
                <w:szCs w:val="20"/>
              </w:rPr>
            </w:pPr>
            <w:r w:rsidRPr="008860F3">
              <w:rPr>
                <w:rFonts w:cs="Arial"/>
                <w:color w:val="0070C0"/>
                <w:sz w:val="20"/>
                <w:szCs w:val="20"/>
              </w:rPr>
              <w:t xml:space="preserve">Il sait </w:t>
            </w:r>
            <w:r w:rsidR="005A0199">
              <w:rPr>
                <w:rFonts w:cs="Arial"/>
                <w:color w:val="0070C0"/>
                <w:sz w:val="20"/>
                <w:szCs w:val="20"/>
              </w:rPr>
              <w:t>comparer</w:t>
            </w:r>
            <w:r w:rsidR="005A65E5" w:rsidRPr="008860F3">
              <w:rPr>
                <w:rFonts w:cs="Arial"/>
                <w:color w:val="0070C0"/>
                <w:sz w:val="20"/>
                <w:szCs w:val="20"/>
              </w:rPr>
              <w:t xml:space="preserve"> un résultat</w:t>
            </w:r>
            <w:r w:rsidR="0068210C">
              <w:rPr>
                <w:rFonts w:cs="Arial"/>
                <w:color w:val="0070C0"/>
                <w:sz w:val="20"/>
                <w:szCs w:val="20"/>
              </w:rPr>
              <w:t>.</w:t>
            </w:r>
          </w:p>
        </w:tc>
        <w:tc>
          <w:tcPr>
            <w:tcW w:w="1230" w:type="dxa"/>
            <w:shd w:val="clear" w:color="auto" w:fill="auto"/>
          </w:tcPr>
          <w:p w:rsidR="005A65E5" w:rsidRPr="00FC3FF4" w:rsidRDefault="00675966" w:rsidP="00675966">
            <w:pPr>
              <w:spacing w:before="40" w:after="40"/>
              <w:jc w:val="center"/>
              <w:rPr>
                <w:color w:val="0070C0"/>
                <w:sz w:val="20"/>
                <w:szCs w:val="20"/>
              </w:rPr>
            </w:pPr>
            <w:r>
              <w:rPr>
                <w:color w:val="0070C0"/>
                <w:sz w:val="20"/>
                <w:szCs w:val="20"/>
              </w:rPr>
              <w:t>II.8</w:t>
            </w:r>
          </w:p>
          <w:p w:rsidR="00675966" w:rsidRDefault="00675966" w:rsidP="00675966">
            <w:pPr>
              <w:spacing w:before="40" w:after="40"/>
              <w:jc w:val="center"/>
              <w:rPr>
                <w:color w:val="0070C0"/>
                <w:sz w:val="20"/>
                <w:szCs w:val="20"/>
              </w:rPr>
            </w:pPr>
          </w:p>
          <w:p w:rsidR="00993DBC" w:rsidRPr="00FC3FF4" w:rsidRDefault="00675966" w:rsidP="00675966">
            <w:pPr>
              <w:spacing w:before="40" w:after="40"/>
              <w:jc w:val="center"/>
              <w:rPr>
                <w:color w:val="0070C0"/>
                <w:sz w:val="20"/>
                <w:szCs w:val="20"/>
              </w:rPr>
            </w:pPr>
            <w:r>
              <w:rPr>
                <w:color w:val="0070C0"/>
                <w:sz w:val="20"/>
                <w:szCs w:val="20"/>
              </w:rPr>
              <w:t>II.9</w:t>
            </w:r>
          </w:p>
        </w:tc>
        <w:tc>
          <w:tcPr>
            <w:tcW w:w="1770" w:type="dxa"/>
            <w:shd w:val="clear" w:color="auto" w:fill="auto"/>
            <w:vAlign w:val="center"/>
          </w:tcPr>
          <w:p w:rsidR="005A65E5" w:rsidRPr="00BC6E70" w:rsidRDefault="005A65E5" w:rsidP="00A773CD">
            <w:pPr>
              <w:jc w:val="center"/>
            </w:pPr>
          </w:p>
        </w:tc>
      </w:tr>
      <w:tr w:rsidR="009927CD" w:rsidRPr="00BC6E70" w:rsidTr="005A65E5">
        <w:trPr>
          <w:trHeight w:val="1021"/>
          <w:jc w:val="center"/>
        </w:trPr>
        <w:tc>
          <w:tcPr>
            <w:tcW w:w="1723" w:type="dxa"/>
            <w:shd w:val="clear" w:color="auto" w:fill="auto"/>
            <w:vAlign w:val="center"/>
          </w:tcPr>
          <w:p w:rsidR="009927CD" w:rsidRPr="008860F3" w:rsidRDefault="009927CD" w:rsidP="00A773CD">
            <w:pPr>
              <w:jc w:val="center"/>
              <w:rPr>
                <w:rFonts w:cs="Arial"/>
                <w:b/>
                <w:color w:val="0070C0"/>
                <w:sz w:val="20"/>
                <w:szCs w:val="20"/>
              </w:rPr>
            </w:pPr>
            <w:r w:rsidRPr="008860F3">
              <w:rPr>
                <w:rFonts w:cs="Arial"/>
                <w:b/>
                <w:color w:val="0070C0"/>
                <w:sz w:val="20"/>
                <w:szCs w:val="20"/>
              </w:rPr>
              <w:t>Communiquer</w:t>
            </w:r>
          </w:p>
        </w:tc>
        <w:tc>
          <w:tcPr>
            <w:tcW w:w="5483" w:type="dxa"/>
            <w:shd w:val="clear" w:color="auto" w:fill="auto"/>
            <w:vAlign w:val="center"/>
          </w:tcPr>
          <w:p w:rsidR="002A059B" w:rsidRPr="00A13EB8" w:rsidRDefault="009927CD" w:rsidP="002A059B">
            <w:pPr>
              <w:spacing w:line="276" w:lineRule="auto"/>
              <w:rPr>
                <w:rFonts w:cs="Arial"/>
                <w:color w:val="0070C0"/>
                <w:sz w:val="20"/>
                <w:szCs w:val="20"/>
              </w:rPr>
            </w:pPr>
            <w:r w:rsidRPr="002A059B">
              <w:rPr>
                <w:rFonts w:cs="Arial"/>
                <w:color w:val="0070C0"/>
                <w:sz w:val="20"/>
                <w:szCs w:val="20"/>
              </w:rPr>
              <w:t xml:space="preserve">L’élève </w:t>
            </w:r>
            <w:r w:rsidR="002A059B" w:rsidRPr="002A059B">
              <w:rPr>
                <w:rFonts w:cs="Arial"/>
                <w:color w:val="0070C0"/>
                <w:sz w:val="20"/>
                <w:szCs w:val="20"/>
              </w:rPr>
              <w:t>fait</w:t>
            </w:r>
            <w:r w:rsidRPr="002A059B">
              <w:rPr>
                <w:rFonts w:cs="Arial"/>
                <w:color w:val="0070C0"/>
                <w:sz w:val="20"/>
                <w:szCs w:val="20"/>
              </w:rPr>
              <w:t xml:space="preserve"> une </w:t>
            </w:r>
            <w:r w:rsidR="002A059B" w:rsidRPr="002A059B">
              <w:rPr>
                <w:rFonts w:cs="Arial"/>
                <w:color w:val="0070C0"/>
                <w:sz w:val="20"/>
                <w:szCs w:val="20"/>
              </w:rPr>
              <w:t>phrase complète</w:t>
            </w:r>
            <w:r w:rsidR="00A13EB8">
              <w:rPr>
                <w:rFonts w:cs="Arial"/>
                <w:color w:val="0070C0"/>
                <w:sz w:val="20"/>
                <w:szCs w:val="20"/>
              </w:rPr>
              <w:t>,</w:t>
            </w:r>
            <w:r w:rsidRPr="002A059B">
              <w:rPr>
                <w:rFonts w:cs="Arial"/>
                <w:color w:val="0070C0"/>
                <w:sz w:val="20"/>
                <w:szCs w:val="20"/>
              </w:rPr>
              <w:t xml:space="preserve"> </w:t>
            </w:r>
            <w:r w:rsidR="00A13EB8">
              <w:rPr>
                <w:rFonts w:cs="Arial"/>
                <w:color w:val="0070C0"/>
                <w:sz w:val="20"/>
                <w:szCs w:val="20"/>
              </w:rPr>
              <w:t xml:space="preserve">en utilisant les résultats précédents, </w:t>
            </w:r>
            <w:r w:rsidR="002A059B" w:rsidRPr="002A059B">
              <w:rPr>
                <w:rFonts w:cs="Arial"/>
                <w:color w:val="0070C0"/>
                <w:sz w:val="20"/>
                <w:szCs w:val="20"/>
              </w:rPr>
              <w:t xml:space="preserve">pour répondre à la </w:t>
            </w:r>
            <w:r w:rsidR="00A13EB8">
              <w:rPr>
                <w:rFonts w:cs="Arial"/>
                <w:color w:val="0070C0"/>
                <w:sz w:val="20"/>
                <w:szCs w:val="20"/>
              </w:rPr>
              <w:t>problématique.</w:t>
            </w:r>
          </w:p>
        </w:tc>
        <w:tc>
          <w:tcPr>
            <w:tcW w:w="1230" w:type="dxa"/>
            <w:shd w:val="clear" w:color="auto" w:fill="auto"/>
            <w:vAlign w:val="center"/>
          </w:tcPr>
          <w:p w:rsidR="009927CD" w:rsidRPr="00FC3FF4" w:rsidRDefault="00675966" w:rsidP="00675966">
            <w:pPr>
              <w:spacing w:before="40" w:after="40"/>
              <w:jc w:val="center"/>
              <w:rPr>
                <w:color w:val="0070C0"/>
                <w:sz w:val="20"/>
                <w:szCs w:val="20"/>
              </w:rPr>
            </w:pPr>
            <w:r>
              <w:rPr>
                <w:color w:val="0070C0"/>
                <w:sz w:val="20"/>
                <w:szCs w:val="20"/>
              </w:rPr>
              <w:t>II.10</w:t>
            </w:r>
          </w:p>
        </w:tc>
        <w:tc>
          <w:tcPr>
            <w:tcW w:w="1770" w:type="dxa"/>
            <w:shd w:val="clear" w:color="auto" w:fill="auto"/>
            <w:vAlign w:val="center"/>
          </w:tcPr>
          <w:p w:rsidR="009927CD" w:rsidRPr="00BC6E70" w:rsidRDefault="009927CD" w:rsidP="00A773CD">
            <w:pPr>
              <w:jc w:val="center"/>
            </w:pPr>
          </w:p>
        </w:tc>
      </w:tr>
      <w:tr w:rsidR="009927CD" w:rsidRPr="00BC6E70" w:rsidTr="005A65E5">
        <w:trPr>
          <w:trHeight w:val="458"/>
          <w:jc w:val="center"/>
        </w:trPr>
        <w:tc>
          <w:tcPr>
            <w:tcW w:w="1723" w:type="dxa"/>
            <w:shd w:val="clear" w:color="auto" w:fill="auto"/>
            <w:vAlign w:val="center"/>
          </w:tcPr>
          <w:p w:rsidR="009927CD" w:rsidRPr="00BC6E70" w:rsidRDefault="009927CD" w:rsidP="00A773CD">
            <w:pPr>
              <w:jc w:val="center"/>
            </w:pPr>
          </w:p>
        </w:tc>
        <w:tc>
          <w:tcPr>
            <w:tcW w:w="5483" w:type="dxa"/>
            <w:shd w:val="clear" w:color="auto" w:fill="auto"/>
          </w:tcPr>
          <w:p w:rsidR="009927CD" w:rsidRPr="00BC6E70" w:rsidRDefault="009927CD" w:rsidP="00A773CD">
            <w:pPr>
              <w:jc w:val="center"/>
              <w:rPr>
                <w:sz w:val="18"/>
                <w:szCs w:val="18"/>
              </w:rPr>
            </w:pPr>
          </w:p>
        </w:tc>
        <w:tc>
          <w:tcPr>
            <w:tcW w:w="1230" w:type="dxa"/>
            <w:shd w:val="clear" w:color="auto" w:fill="auto"/>
          </w:tcPr>
          <w:p w:rsidR="009927CD" w:rsidRPr="00493BA0" w:rsidRDefault="009927CD" w:rsidP="00A773CD">
            <w:pPr>
              <w:jc w:val="center"/>
              <w:rPr>
                <w:b/>
                <w:color w:val="0070C0"/>
              </w:rPr>
            </w:pPr>
          </w:p>
        </w:tc>
        <w:tc>
          <w:tcPr>
            <w:tcW w:w="1770" w:type="dxa"/>
            <w:shd w:val="clear" w:color="auto" w:fill="auto"/>
            <w:vAlign w:val="center"/>
          </w:tcPr>
          <w:p w:rsidR="009927CD" w:rsidRPr="00BC6E70" w:rsidRDefault="009927CD" w:rsidP="00A773CD">
            <w:pPr>
              <w:jc w:val="center"/>
              <w:rPr>
                <w:b/>
              </w:rPr>
            </w:pPr>
            <w:r w:rsidRPr="00BC6E70">
              <w:rPr>
                <w:b/>
                <w:sz w:val="22"/>
              </w:rPr>
              <w:t>/ 10</w:t>
            </w:r>
          </w:p>
        </w:tc>
      </w:tr>
    </w:tbl>
    <w:p w:rsidR="00885D30" w:rsidRDefault="00885D30" w:rsidP="00885D30">
      <w:pPr>
        <w:pStyle w:val="Default"/>
        <w:rPr>
          <w:sz w:val="22"/>
          <w:szCs w:val="22"/>
        </w:rPr>
      </w:pPr>
    </w:p>
    <w:p w:rsidR="005A65E5" w:rsidRDefault="005A65E5" w:rsidP="00885D30">
      <w:pPr>
        <w:pStyle w:val="Default"/>
        <w:rPr>
          <w:sz w:val="22"/>
          <w:szCs w:val="22"/>
        </w:rPr>
      </w:pPr>
    </w:p>
    <w:p w:rsidR="008860F3" w:rsidRDefault="008860F3" w:rsidP="00885D30">
      <w:pPr>
        <w:pStyle w:val="Default"/>
        <w:rPr>
          <w:sz w:val="22"/>
          <w:szCs w:val="22"/>
        </w:rPr>
      </w:pPr>
    </w:p>
    <w:p w:rsidR="008860F3" w:rsidRDefault="008860F3" w:rsidP="00885D30">
      <w:pPr>
        <w:pStyle w:val="Default"/>
        <w:rPr>
          <w:sz w:val="22"/>
          <w:szCs w:val="22"/>
        </w:rPr>
      </w:pPr>
    </w:p>
    <w:p w:rsidR="008860F3" w:rsidRDefault="008860F3" w:rsidP="00885D30">
      <w:pPr>
        <w:pStyle w:val="Default"/>
        <w:rPr>
          <w:sz w:val="22"/>
          <w:szCs w:val="22"/>
        </w:rPr>
      </w:pPr>
    </w:p>
    <w:p w:rsidR="008860F3" w:rsidRDefault="008860F3" w:rsidP="00885D30">
      <w:pPr>
        <w:pStyle w:val="Default"/>
        <w:rPr>
          <w:sz w:val="22"/>
          <w:szCs w:val="22"/>
        </w:rPr>
      </w:pPr>
    </w:p>
    <w:p w:rsidR="008860F3" w:rsidRDefault="008860F3" w:rsidP="00885D30">
      <w:pPr>
        <w:pStyle w:val="Default"/>
        <w:rPr>
          <w:sz w:val="22"/>
          <w:szCs w:val="22"/>
        </w:rPr>
      </w:pPr>
    </w:p>
    <w:p w:rsidR="00DE5F3F" w:rsidRDefault="00DE5F3F" w:rsidP="00885D30">
      <w:pPr>
        <w:pStyle w:val="Default"/>
        <w:rPr>
          <w:sz w:val="22"/>
          <w:szCs w:val="22"/>
        </w:rPr>
      </w:pPr>
    </w:p>
    <w:p w:rsidR="00C93057" w:rsidRDefault="00C93057" w:rsidP="00885D30">
      <w:pPr>
        <w:pStyle w:val="Default"/>
        <w:rPr>
          <w:sz w:val="22"/>
          <w:szCs w:val="22"/>
        </w:rPr>
      </w:pPr>
    </w:p>
    <w:p w:rsidR="00DE5F3F" w:rsidRDefault="00DE5F3F" w:rsidP="00885D30">
      <w:pPr>
        <w:pStyle w:val="Default"/>
        <w:rPr>
          <w:sz w:val="22"/>
          <w:szCs w:val="22"/>
        </w:rPr>
      </w:pPr>
    </w:p>
    <w:p w:rsidR="00DE5F3F" w:rsidRDefault="00DE5F3F" w:rsidP="00885D30">
      <w:pPr>
        <w:pStyle w:val="Default"/>
        <w:rPr>
          <w:sz w:val="22"/>
          <w:szCs w:val="22"/>
        </w:rPr>
      </w:pPr>
    </w:p>
    <w:p w:rsidR="00DE5F3F" w:rsidRDefault="00DE5F3F" w:rsidP="00885D30">
      <w:pPr>
        <w:pStyle w:val="Default"/>
        <w:rPr>
          <w:sz w:val="22"/>
          <w:szCs w:val="22"/>
        </w:rPr>
      </w:pPr>
    </w:p>
    <w:p w:rsidR="00D858BA" w:rsidRDefault="00D858BA" w:rsidP="00885D30">
      <w:pPr>
        <w:pStyle w:val="Default"/>
        <w:rPr>
          <w:sz w:val="22"/>
          <w:szCs w:val="22"/>
        </w:rPr>
      </w:pPr>
    </w:p>
    <w:p w:rsidR="00377597" w:rsidRDefault="00377597" w:rsidP="000D4CD9">
      <w:pPr>
        <w:spacing w:before="100" w:beforeAutospacing="1" w:after="100" w:afterAutospacing="1"/>
        <w:rPr>
          <w:b/>
          <w:u w:val="single"/>
        </w:rPr>
      </w:pPr>
    </w:p>
    <w:p w:rsidR="000D4CD9" w:rsidRPr="00756131" w:rsidRDefault="000D4CD9" w:rsidP="000D4CD9">
      <w:pPr>
        <w:spacing w:before="100" w:beforeAutospacing="1" w:after="100" w:afterAutospacing="1"/>
        <w:rPr>
          <w:b/>
          <w:u w:val="single"/>
        </w:rPr>
      </w:pPr>
      <w:r w:rsidRPr="00756131">
        <w:rPr>
          <w:b/>
          <w:u w:val="single"/>
        </w:rPr>
        <w:lastRenderedPageBreak/>
        <w:t xml:space="preserve">I. Le cycle de vie d’un produit </w:t>
      </w:r>
    </w:p>
    <w:p w:rsidR="000D4CD9" w:rsidRDefault="000D4CD9" w:rsidP="000D4CD9">
      <w:pPr>
        <w:spacing w:before="100" w:beforeAutospacing="1" w:after="100" w:afterAutospacing="1"/>
      </w:pPr>
      <w:r>
        <w:t>L</w:t>
      </w:r>
      <w:r w:rsidRPr="00B27886">
        <w:t>e cycle de vie</w:t>
      </w:r>
      <w:r>
        <w:t xml:space="preserve"> d’un produit </w:t>
      </w:r>
      <w:r w:rsidRPr="00B27886">
        <w:t>est cré</w:t>
      </w:r>
      <w:r w:rsidR="00767803">
        <w:t>é</w:t>
      </w:r>
      <w:r w:rsidRPr="00B27886">
        <w:t xml:space="preserve"> à partir du cycle de vie biologique. </w:t>
      </w:r>
    </w:p>
    <w:p w:rsidR="000D4CD9" w:rsidRPr="00B27886" w:rsidRDefault="000D4CD9" w:rsidP="000D4CD9">
      <w:pPr>
        <w:spacing w:before="100" w:beforeAutospacing="1" w:after="100" w:afterAutospacing="1"/>
      </w:pPr>
      <w:r w:rsidRPr="00B27886">
        <w:t>Exemple : une graine est plantée (lancement) ; elle commence à germer (croissance) ; des feuilles apparaissent et la plante s’enracine plus en devenant adulte (maturité) ; après une période plus ou moins longue, elle commence à faner et finit par mourir (déclin).</w:t>
      </w:r>
    </w:p>
    <w:p w:rsidR="000D4CD9" w:rsidRPr="00B27886" w:rsidRDefault="000D4CD9" w:rsidP="000D4CD9">
      <w:pPr>
        <w:spacing w:before="100" w:beforeAutospacing="1" w:after="100" w:afterAutospacing="1"/>
        <w:jc w:val="center"/>
      </w:pPr>
      <w:r>
        <w:rPr>
          <w:noProof/>
        </w:rPr>
        <w:drawing>
          <wp:inline distT="0" distB="0" distL="0" distR="0">
            <wp:extent cx="3648075" cy="2047875"/>
            <wp:effectExtent l="19050" t="0" r="9525" b="0"/>
            <wp:docPr id="1" name="Image 1" descr="cycle de vie d'un produit : lancement, croissance, maturite, dec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e de vie d'un produit : lancement, croissance, maturite, declin"/>
                    <pic:cNvPicPr>
                      <a:picLocks noChangeAspect="1" noChangeArrowheads="1"/>
                    </pic:cNvPicPr>
                  </pic:nvPicPr>
                  <pic:blipFill>
                    <a:blip r:embed="rId8" cstate="print"/>
                    <a:srcRect/>
                    <a:stretch>
                      <a:fillRect/>
                    </a:stretch>
                  </pic:blipFill>
                  <pic:spPr bwMode="auto">
                    <a:xfrm>
                      <a:off x="0" y="0"/>
                      <a:ext cx="3648075" cy="2047875"/>
                    </a:xfrm>
                    <a:prstGeom prst="rect">
                      <a:avLst/>
                    </a:prstGeom>
                    <a:noFill/>
                    <a:ln w="9525">
                      <a:noFill/>
                      <a:miter lim="800000"/>
                      <a:headEnd/>
                      <a:tailEnd/>
                    </a:ln>
                  </pic:spPr>
                </pic:pic>
              </a:graphicData>
            </a:graphic>
          </wp:inline>
        </w:drawing>
      </w:r>
      <w:r w:rsidRPr="00B27886">
        <w:br/>
      </w:r>
    </w:p>
    <w:p w:rsidR="0066226F" w:rsidRPr="009F5334" w:rsidRDefault="0066226F" w:rsidP="0066226F">
      <w:pPr>
        <w:spacing w:before="100" w:beforeAutospacing="1" w:after="100" w:afterAutospacing="1"/>
        <w:outlineLvl w:val="2"/>
        <w:rPr>
          <w:b/>
          <w:bCs/>
          <w:sz w:val="27"/>
          <w:szCs w:val="27"/>
          <w:u w:val="single"/>
        </w:rPr>
      </w:pPr>
      <w:r w:rsidRPr="009F5334">
        <w:rPr>
          <w:color w:val="000000"/>
          <w:u w:val="single"/>
        </w:rPr>
        <w:t xml:space="preserve">Relier chaque phase à sa définition. </w:t>
      </w:r>
    </w:p>
    <w:p w:rsidR="0066226F" w:rsidRPr="0066226F" w:rsidRDefault="003240B2" w:rsidP="0066226F">
      <w:pPr>
        <w:spacing w:before="100" w:beforeAutospacing="1" w:after="100" w:afterAutospacing="1"/>
        <w:outlineLvl w:val="2"/>
        <w:rPr>
          <w:b/>
          <w:bCs/>
          <w:sz w:val="27"/>
          <w:szCs w:val="27"/>
        </w:rPr>
      </w:pPr>
      <w:r>
        <w:rPr>
          <w:b/>
          <w:bCs/>
          <w:noProof/>
          <w:sz w:val="27"/>
          <w:szCs w:val="27"/>
        </w:rPr>
        <w:pict>
          <v:group id="_x0000_s1099" style="position:absolute;margin-left:247.2pt;margin-top:20.75pt;width:235.7pt;height:77.8pt;z-index:251697664" coordorigin="6078,7131" coordsize="4714,2015">
            <v:shapetype id="_x0000_t202" coordsize="21600,21600" o:spt="202" path="m,l,21600r21600,l21600,xe">
              <v:stroke joinstyle="miter"/>
              <v:path gradientshapeok="t" o:connecttype="rect"/>
            </v:shapetype>
            <v:shape id="_x0000_s1071" type="#_x0000_t202" style="position:absolute;left:6407;top:7131;width:4385;height:2015;mso-width-relative:margin;mso-height-relative:margin" o:regroupid="3" strokeweight="1pt">
              <v:textbox style="mso-next-textbox:#_x0000_s1071">
                <w:txbxContent>
                  <w:p w:rsidR="0066226F" w:rsidRPr="009F5334" w:rsidRDefault="0066226F" w:rsidP="0066226F">
                    <w:pPr>
                      <w:spacing w:before="100" w:beforeAutospacing="1" w:after="100" w:afterAutospacing="1"/>
                      <w:rPr>
                        <w:sz w:val="20"/>
                        <w:szCs w:val="20"/>
                      </w:rPr>
                    </w:pPr>
                    <w:r w:rsidRPr="009F5334">
                      <w:rPr>
                        <w:sz w:val="20"/>
                        <w:szCs w:val="20"/>
                      </w:rPr>
                      <w:t>Les concurrents sont attirés avec des offres similaires sur le marché. Le produit devient plus rentable</w:t>
                    </w:r>
                    <w:r w:rsidR="00A7753A">
                      <w:rPr>
                        <w:sz w:val="20"/>
                        <w:szCs w:val="20"/>
                      </w:rPr>
                      <w:t>.</w:t>
                    </w:r>
                    <w:r w:rsidRPr="009F5334">
                      <w:rPr>
                        <w:sz w:val="20"/>
                        <w:szCs w:val="20"/>
                      </w:rPr>
                      <w:t xml:space="preserve"> Les dépenses publicitaires sont élevées et l’on se concentre sur le développement de la marque. Les parts de marché tendent à se stabiliser et les bénéfices s’accroissent </w:t>
                    </w:r>
                    <w:r w:rsidR="005A75C4">
                      <w:rPr>
                        <w:sz w:val="20"/>
                        <w:szCs w:val="20"/>
                      </w:rPr>
                      <w:t>fortement.</w:t>
                    </w:r>
                  </w:p>
                  <w:p w:rsidR="0066226F" w:rsidRDefault="0066226F"/>
                </w:txbxContent>
              </v:textbox>
            </v:shape>
            <v:shapetype id="_x0000_t32" coordsize="21600,21600" o:spt="32" o:oned="t" path="m,l21600,21600e" filled="f">
              <v:path arrowok="t" fillok="f" o:connecttype="none"/>
              <o:lock v:ext="edit" shapetype="t"/>
            </v:shapetype>
            <v:shape id="_x0000_s1093" type="#_x0000_t32" style="position:absolute;left:6078;top:8135;width:312;height:0;flip:x" o:connectortype="straight" o:regroupid="3">
              <v:stroke endarrow="oval"/>
            </v:shape>
          </v:group>
        </w:pict>
      </w:r>
    </w:p>
    <w:p w:rsidR="009F5334" w:rsidRDefault="009F5334" w:rsidP="0066226F">
      <w:pPr>
        <w:spacing w:before="100" w:beforeAutospacing="1" w:after="100" w:afterAutospacing="1"/>
        <w:outlineLvl w:val="2"/>
        <w:rPr>
          <w:b/>
          <w:bCs/>
          <w:sz w:val="27"/>
          <w:szCs w:val="27"/>
        </w:rPr>
      </w:pPr>
    </w:p>
    <w:p w:rsidR="0066226F" w:rsidRPr="0066226F" w:rsidRDefault="003240B2" w:rsidP="0066226F">
      <w:pPr>
        <w:spacing w:before="100" w:beforeAutospacing="1" w:after="100" w:afterAutospacing="1"/>
        <w:outlineLvl w:val="2"/>
        <w:rPr>
          <w:b/>
          <w:bCs/>
          <w:sz w:val="27"/>
          <w:szCs w:val="27"/>
        </w:rPr>
      </w:pPr>
      <w:r>
        <w:rPr>
          <w:b/>
          <w:bCs/>
          <w:noProof/>
          <w:sz w:val="27"/>
          <w:szCs w:val="27"/>
        </w:rPr>
        <w:pict>
          <v:group id="_x0000_s1083" style="position:absolute;margin-left:-9.5pt;margin-top:22.3pt;width:99.5pt;height:27.05pt;z-index:251692032" coordorigin="944,8523" coordsize="1990,541">
            <v:shape id="_x0000_s1075" type="#_x0000_t202" style="position:absolute;left:944;top:8523;width:1752;height:541;mso-width-relative:margin;mso-height-relative:margin" strokeweight="1pt">
              <v:textbox style="mso-next-textbox:#_x0000_s1075">
                <w:txbxContent>
                  <w:p w:rsidR="0093458A" w:rsidRDefault="0093458A" w:rsidP="0093458A">
                    <w:pPr>
                      <w:jc w:val="center"/>
                    </w:pPr>
                    <w:r>
                      <w:rPr>
                        <w:b/>
                        <w:bCs/>
                        <w:sz w:val="27"/>
                        <w:szCs w:val="27"/>
                      </w:rPr>
                      <w:t>L</w:t>
                    </w:r>
                    <w:r w:rsidRPr="0066226F">
                      <w:rPr>
                        <w:b/>
                        <w:bCs/>
                        <w:sz w:val="27"/>
                        <w:szCs w:val="27"/>
                      </w:rPr>
                      <w:t>ancement</w:t>
                    </w:r>
                  </w:p>
                </w:txbxContent>
              </v:textbox>
            </v:shape>
            <v:shape id="_x0000_s1082" type="#_x0000_t32" style="position:absolute;left:2697;top:8791;width:237;height:0" o:connectortype="straight">
              <v:stroke endarrow="oval"/>
            </v:shape>
          </v:group>
        </w:pict>
      </w:r>
      <w:r w:rsidR="0066226F" w:rsidRPr="0066226F">
        <w:rPr>
          <w:b/>
          <w:bCs/>
          <w:sz w:val="27"/>
          <w:szCs w:val="27"/>
        </w:rPr>
        <w:t xml:space="preserve">   </w:t>
      </w:r>
    </w:p>
    <w:p w:rsidR="0066226F" w:rsidRDefault="0066226F" w:rsidP="009F5334">
      <w:pPr>
        <w:spacing w:before="100" w:beforeAutospacing="1" w:after="100" w:afterAutospacing="1"/>
        <w:outlineLvl w:val="2"/>
        <w:rPr>
          <w:b/>
          <w:bCs/>
          <w:sz w:val="27"/>
          <w:szCs w:val="27"/>
        </w:rPr>
      </w:pPr>
    </w:p>
    <w:p w:rsidR="0066226F" w:rsidRDefault="003240B2" w:rsidP="0066226F">
      <w:pPr>
        <w:spacing w:before="100" w:beforeAutospacing="1" w:after="100" w:afterAutospacing="1"/>
        <w:outlineLvl w:val="2"/>
        <w:rPr>
          <w:b/>
          <w:bCs/>
          <w:sz w:val="27"/>
          <w:szCs w:val="27"/>
        </w:rPr>
      </w:pPr>
      <w:r>
        <w:rPr>
          <w:b/>
          <w:bCs/>
          <w:noProof/>
          <w:sz w:val="27"/>
          <w:szCs w:val="27"/>
        </w:rPr>
        <w:pict>
          <v:group id="_x0000_s1100" style="position:absolute;margin-left:247.2pt;margin-top:9.15pt;width:236.25pt;height:64.35pt;z-index:251699456" coordorigin="6078,9669" coordsize="4725,1287">
            <v:shape id="_x0000_s1073" type="#_x0000_t202" style="position:absolute;left:6397;top:9669;width:4406;height:1287;mso-width-relative:margin;mso-height-relative:margin" strokeweight="1pt">
              <v:textbox>
                <w:txbxContent>
                  <w:p w:rsidR="009F5334" w:rsidRPr="0093458A" w:rsidRDefault="009F5334" w:rsidP="009F5334">
                    <w:pPr>
                      <w:spacing w:before="100" w:beforeAutospacing="1" w:after="100" w:afterAutospacing="1"/>
                      <w:rPr>
                        <w:sz w:val="20"/>
                        <w:szCs w:val="20"/>
                      </w:rPr>
                    </w:pPr>
                    <w:r w:rsidRPr="0093458A">
                      <w:rPr>
                        <w:sz w:val="20"/>
                        <w:szCs w:val="20"/>
                      </w:rPr>
                      <w:t>Le marché est ici en ralentissement. Des produits novateurs sont lancés ou les goû</w:t>
                    </w:r>
                    <w:r w:rsidR="007D6706">
                      <w:rPr>
                        <w:sz w:val="20"/>
                        <w:szCs w:val="20"/>
                      </w:rPr>
                      <w:t>ts de la clientèle se modifient</w:t>
                    </w:r>
                    <w:r w:rsidRPr="0093458A">
                      <w:rPr>
                        <w:sz w:val="20"/>
                        <w:szCs w:val="20"/>
                      </w:rPr>
                      <w:t>. Les prix doivent être rabaissés de telle sorte que beaucoup de produits doivent être retirés du marché</w:t>
                    </w:r>
                    <w:r w:rsidR="0093458A">
                      <w:rPr>
                        <w:sz w:val="20"/>
                        <w:szCs w:val="20"/>
                      </w:rPr>
                      <w:t>.</w:t>
                    </w:r>
                  </w:p>
                  <w:p w:rsidR="009F5334" w:rsidRDefault="009F5334" w:rsidP="009F5334"/>
                </w:txbxContent>
              </v:textbox>
            </v:shape>
            <v:shape id="_x0000_s1096" type="#_x0000_t32" style="position:absolute;left:6078;top:10318;width:312;height:0;flip:x" o:connectortype="straight">
              <v:stroke endarrow="oval"/>
            </v:shape>
          </v:group>
        </w:pict>
      </w:r>
    </w:p>
    <w:p w:rsidR="0066226F" w:rsidRDefault="003240B2" w:rsidP="0066226F">
      <w:pPr>
        <w:spacing w:before="100" w:beforeAutospacing="1" w:after="100" w:afterAutospacing="1"/>
        <w:outlineLvl w:val="2"/>
        <w:rPr>
          <w:b/>
          <w:bCs/>
          <w:sz w:val="27"/>
          <w:szCs w:val="27"/>
        </w:rPr>
      </w:pPr>
      <w:r>
        <w:rPr>
          <w:b/>
          <w:bCs/>
          <w:noProof/>
          <w:sz w:val="27"/>
          <w:szCs w:val="27"/>
        </w:rPr>
        <w:pict>
          <v:group id="_x0000_s1087" style="position:absolute;margin-left:-9.5pt;margin-top:11.2pt;width:99.5pt;height:27.05pt;z-index:251694080" coordorigin="944,8523" coordsize="1990,541">
            <v:shape id="_x0000_s1088" type="#_x0000_t202" style="position:absolute;left:944;top:8523;width:1752;height:541;mso-width-relative:margin;mso-height-relative:margin" strokeweight="1pt">
              <v:textbox style="mso-next-textbox:#_x0000_s1088">
                <w:txbxContent>
                  <w:p w:rsidR="008C7D77" w:rsidRDefault="008C7D77" w:rsidP="008C7D77">
                    <w:pPr>
                      <w:jc w:val="center"/>
                    </w:pPr>
                    <w:r>
                      <w:rPr>
                        <w:b/>
                        <w:bCs/>
                        <w:sz w:val="27"/>
                        <w:szCs w:val="27"/>
                      </w:rPr>
                      <w:t>Croissance</w:t>
                    </w:r>
                  </w:p>
                </w:txbxContent>
              </v:textbox>
            </v:shape>
            <v:shape id="_x0000_s1089" type="#_x0000_t32" style="position:absolute;left:2697;top:8791;width:237;height:0" o:connectortype="straight">
              <v:stroke endarrow="oval"/>
            </v:shape>
          </v:group>
        </w:pict>
      </w:r>
    </w:p>
    <w:p w:rsidR="0066226F" w:rsidRDefault="0066226F" w:rsidP="0066226F">
      <w:pPr>
        <w:spacing w:before="100" w:beforeAutospacing="1" w:after="100" w:afterAutospacing="1"/>
        <w:outlineLvl w:val="2"/>
        <w:rPr>
          <w:b/>
          <w:bCs/>
          <w:sz w:val="27"/>
          <w:szCs w:val="27"/>
        </w:rPr>
      </w:pPr>
    </w:p>
    <w:p w:rsidR="0066226F" w:rsidRPr="00B27886" w:rsidRDefault="003240B2" w:rsidP="0066226F">
      <w:pPr>
        <w:spacing w:before="100" w:beforeAutospacing="1" w:after="100" w:afterAutospacing="1"/>
        <w:outlineLvl w:val="2"/>
        <w:rPr>
          <w:b/>
          <w:bCs/>
          <w:sz w:val="27"/>
          <w:szCs w:val="27"/>
        </w:rPr>
      </w:pPr>
      <w:r>
        <w:rPr>
          <w:b/>
          <w:bCs/>
          <w:noProof/>
          <w:sz w:val="27"/>
          <w:szCs w:val="27"/>
        </w:rPr>
        <w:pict>
          <v:group id="_x0000_s1101" style="position:absolute;margin-left:247.65pt;margin-top:10.25pt;width:237.45pt;height:91.05pt;z-index:251703296" coordorigin="6087,11462" coordsize="4749,2228">
            <v:shape id="_x0000_s1072" type="#_x0000_t202" style="position:absolute;left:6410;top:11462;width:4426;height:2228;mso-width-relative:margin;mso-height-relative:margin" strokeweight="1pt">
              <v:textbox>
                <w:txbxContent>
                  <w:p w:rsidR="009F5334" w:rsidRPr="009F5334" w:rsidRDefault="009F5334" w:rsidP="009F5334">
                    <w:pPr>
                      <w:spacing w:before="100" w:beforeAutospacing="1" w:after="100" w:afterAutospacing="1"/>
                      <w:rPr>
                        <w:sz w:val="20"/>
                        <w:szCs w:val="20"/>
                      </w:rPr>
                    </w:pPr>
                    <w:r w:rsidRPr="0093458A">
                      <w:rPr>
                        <w:sz w:val="20"/>
                        <w:szCs w:val="20"/>
                      </w:rPr>
                      <w:t>Les</w:t>
                    </w:r>
                    <w:r w:rsidRPr="009F5334">
                      <w:rPr>
                        <w:sz w:val="20"/>
                        <w:szCs w:val="20"/>
                      </w:rPr>
                      <w:t xml:space="preserve"> ventes augmentent plus lentement et finissent par se stabiliser. Les producteurs différencient leurs produits et les marques en sont le meilleur moyen. Une concurrence intensive est alors établie et c’est la guerre des prix. Le marché est saturé. Certains producteurs quittent le marché à cause de leur trop faible marge</w:t>
                    </w:r>
                    <w:r w:rsidR="0093458A">
                      <w:rPr>
                        <w:sz w:val="20"/>
                        <w:szCs w:val="20"/>
                      </w:rPr>
                      <w:t>.</w:t>
                    </w:r>
                  </w:p>
                  <w:p w:rsidR="009F5334" w:rsidRDefault="009F5334" w:rsidP="009F5334"/>
                </w:txbxContent>
              </v:textbox>
            </v:shape>
            <v:shape id="_x0000_s1098" type="#_x0000_t32" style="position:absolute;left:6087;top:12576;width:312;height:0;flip:x" o:connectortype="straight">
              <v:stroke endarrow="oval"/>
            </v:shape>
          </v:group>
        </w:pict>
      </w:r>
    </w:p>
    <w:p w:rsidR="0066226F" w:rsidRDefault="003240B2" w:rsidP="0066226F">
      <w:pPr>
        <w:spacing w:before="100" w:beforeAutospacing="1" w:after="100" w:afterAutospacing="1"/>
      </w:pPr>
      <w:r w:rsidRPr="003240B2">
        <w:rPr>
          <w:b/>
          <w:bCs/>
          <w:noProof/>
          <w:sz w:val="27"/>
          <w:szCs w:val="27"/>
        </w:rPr>
        <w:pict>
          <v:group id="_x0000_s1084" style="position:absolute;margin-left:-9.5pt;margin-top:1.6pt;width:99.5pt;height:27.05pt;z-index:251693056" coordorigin="944,8523" coordsize="1990,541">
            <v:shape id="_x0000_s1085" type="#_x0000_t202" style="position:absolute;left:944;top:8523;width:1752;height:541;mso-width-relative:margin;mso-height-relative:margin" strokeweight="1pt">
              <v:textbox style="mso-next-textbox:#_x0000_s1085">
                <w:txbxContent>
                  <w:p w:rsidR="008C7D77" w:rsidRDefault="008C7D77" w:rsidP="008C7D77">
                    <w:pPr>
                      <w:spacing w:before="100" w:beforeAutospacing="1" w:after="100" w:afterAutospacing="1"/>
                      <w:jc w:val="center"/>
                      <w:outlineLvl w:val="2"/>
                    </w:pPr>
                    <w:r w:rsidRPr="00B27886">
                      <w:rPr>
                        <w:b/>
                        <w:bCs/>
                        <w:sz w:val="27"/>
                        <w:szCs w:val="27"/>
                      </w:rPr>
                      <w:t>Maturité</w:t>
                    </w:r>
                  </w:p>
                </w:txbxContent>
              </v:textbox>
            </v:shape>
            <v:shape id="_x0000_s1086" type="#_x0000_t32" style="position:absolute;left:2697;top:8791;width:237;height:0" o:connectortype="straight">
              <v:stroke endarrow="oval"/>
            </v:shape>
          </v:group>
        </w:pict>
      </w:r>
    </w:p>
    <w:p w:rsidR="0066226F" w:rsidRDefault="0066226F" w:rsidP="0066226F">
      <w:pPr>
        <w:spacing w:before="100" w:beforeAutospacing="1" w:after="100" w:afterAutospacing="1"/>
      </w:pPr>
    </w:p>
    <w:p w:rsidR="0066226F" w:rsidRDefault="0066226F" w:rsidP="0066226F">
      <w:pPr>
        <w:spacing w:before="100" w:beforeAutospacing="1" w:after="100" w:afterAutospacing="1"/>
      </w:pPr>
    </w:p>
    <w:p w:rsidR="000D4CD9" w:rsidRDefault="003240B2" w:rsidP="00623DCA">
      <w:pPr>
        <w:pStyle w:val="Default"/>
        <w:rPr>
          <w:rFonts w:ascii="Times New Roman" w:hAnsi="Times New Roman" w:cs="Times New Roman"/>
          <w:u w:val="single"/>
        </w:rPr>
      </w:pPr>
      <w:r>
        <w:rPr>
          <w:rFonts w:ascii="Times New Roman" w:hAnsi="Times New Roman" w:cs="Times New Roman"/>
          <w:noProof/>
          <w:u w:val="single"/>
        </w:rPr>
        <w:pict>
          <v:group id="_x0000_s1102" style="position:absolute;margin-left:248.1pt;margin-top:10.2pt;width:237pt;height:66.25pt;z-index:251701376" coordorigin="6096,14117" coordsize="4740,1440">
            <v:shape id="_x0000_s1080" type="#_x0000_t202" style="position:absolute;left:6410;top:14117;width:4426;height:1440;mso-width-relative:margin;mso-height-relative:margin" strokeweight="1pt">
              <v:textbox>
                <w:txbxContent>
                  <w:p w:rsidR="0093458A" w:rsidRPr="0093458A" w:rsidRDefault="0093458A" w:rsidP="0093458A">
                    <w:pPr>
                      <w:spacing w:before="100" w:beforeAutospacing="1" w:after="100" w:afterAutospacing="1"/>
                      <w:rPr>
                        <w:sz w:val="20"/>
                        <w:szCs w:val="20"/>
                      </w:rPr>
                    </w:pPr>
                    <w:r w:rsidRPr="0093458A">
                      <w:rPr>
                        <w:sz w:val="20"/>
                        <w:szCs w:val="20"/>
                      </w:rPr>
                      <w:t xml:space="preserve">Le produit est promu pour sensibiliser la clientèle. Si le produit ne connaît que peu ou pas de concurrence, </w:t>
                    </w:r>
                    <w:r w:rsidR="00A66CA1">
                      <w:rPr>
                        <w:sz w:val="20"/>
                        <w:szCs w:val="20"/>
                      </w:rPr>
                      <w:t>une stratégie de prix d’entrée</w:t>
                    </w:r>
                    <w:r w:rsidRPr="0093458A">
                      <w:rPr>
                        <w:sz w:val="20"/>
                        <w:szCs w:val="20"/>
                      </w:rPr>
                      <w:t xml:space="preserve"> est utilisée. Un nombre limité de produits est disponible dans peu de chaînes de distribution. </w:t>
                    </w:r>
                  </w:p>
                  <w:p w:rsidR="0093458A" w:rsidRDefault="0093458A" w:rsidP="0093458A"/>
                </w:txbxContent>
              </v:textbox>
            </v:shape>
            <v:shape id="_x0000_s1097" type="#_x0000_t32" style="position:absolute;left:6096;top:14847;width:312;height:0;flip:x" o:connectortype="straight">
              <v:stroke endarrow="oval"/>
            </v:shape>
          </v:group>
        </w:pict>
      </w:r>
      <w:r w:rsidRPr="003240B2">
        <w:rPr>
          <w:b/>
          <w:bCs/>
          <w:noProof/>
          <w:sz w:val="27"/>
          <w:szCs w:val="27"/>
        </w:rPr>
        <w:pict>
          <v:group id="_x0000_s1090" style="position:absolute;margin-left:-9.5pt;margin-top:1.65pt;width:99.5pt;height:27.05pt;z-index:251695104" coordorigin="944,8523" coordsize="1990,541">
            <v:shape id="_x0000_s1091" type="#_x0000_t202" style="position:absolute;left:944;top:8523;width:1752;height:541;mso-width-relative:margin;mso-height-relative:margin" strokeweight="1pt">
              <v:textbox style="mso-next-textbox:#_x0000_s1091">
                <w:txbxContent>
                  <w:p w:rsidR="008C7D77" w:rsidRDefault="008C7D77" w:rsidP="008C7D77">
                    <w:pPr>
                      <w:spacing w:before="100" w:beforeAutospacing="1" w:after="100" w:afterAutospacing="1"/>
                      <w:jc w:val="center"/>
                      <w:outlineLvl w:val="2"/>
                    </w:pPr>
                    <w:r w:rsidRPr="00B27886">
                      <w:rPr>
                        <w:b/>
                        <w:bCs/>
                        <w:sz w:val="27"/>
                        <w:szCs w:val="27"/>
                      </w:rPr>
                      <w:t>Déclin</w:t>
                    </w:r>
                  </w:p>
                </w:txbxContent>
              </v:textbox>
            </v:shape>
            <v:shape id="_x0000_s1092" type="#_x0000_t32" style="position:absolute;left:2697;top:8791;width:237;height:0" o:connectortype="straight">
              <v:stroke endarrow="oval"/>
            </v:shape>
          </v:group>
        </w:pict>
      </w:r>
    </w:p>
    <w:p w:rsidR="000D4CD9" w:rsidRDefault="000D4CD9" w:rsidP="00623DCA">
      <w:pPr>
        <w:pStyle w:val="Default"/>
        <w:rPr>
          <w:rFonts w:ascii="Times New Roman" w:hAnsi="Times New Roman" w:cs="Times New Roman"/>
          <w:u w:val="single"/>
        </w:rPr>
      </w:pPr>
    </w:p>
    <w:p w:rsidR="000D4CD9" w:rsidRDefault="000D4CD9" w:rsidP="00623DCA">
      <w:pPr>
        <w:pStyle w:val="Default"/>
        <w:rPr>
          <w:rFonts w:ascii="Times New Roman" w:hAnsi="Times New Roman" w:cs="Times New Roman"/>
          <w:u w:val="single"/>
        </w:rPr>
      </w:pPr>
    </w:p>
    <w:p w:rsidR="000D4CD9" w:rsidRDefault="000D4CD9" w:rsidP="00623DCA">
      <w:pPr>
        <w:pStyle w:val="Default"/>
        <w:rPr>
          <w:rFonts w:ascii="Times New Roman" w:hAnsi="Times New Roman" w:cs="Times New Roman"/>
          <w:u w:val="single"/>
        </w:rPr>
      </w:pPr>
    </w:p>
    <w:p w:rsidR="000D4CD9" w:rsidRDefault="000D4CD9" w:rsidP="00623DCA">
      <w:pPr>
        <w:pStyle w:val="Default"/>
        <w:rPr>
          <w:rFonts w:ascii="Times New Roman" w:hAnsi="Times New Roman" w:cs="Times New Roman"/>
          <w:u w:val="single"/>
        </w:rPr>
      </w:pPr>
    </w:p>
    <w:p w:rsidR="000D4CD9" w:rsidRDefault="000D4CD9" w:rsidP="00623DCA">
      <w:pPr>
        <w:pStyle w:val="Default"/>
        <w:rPr>
          <w:rFonts w:ascii="Times New Roman" w:hAnsi="Times New Roman" w:cs="Times New Roman"/>
          <w:u w:val="single"/>
        </w:rPr>
      </w:pPr>
    </w:p>
    <w:p w:rsidR="000D4CD9" w:rsidRDefault="000D4CD9" w:rsidP="00623DCA">
      <w:pPr>
        <w:pStyle w:val="Default"/>
        <w:rPr>
          <w:rFonts w:ascii="Times New Roman" w:hAnsi="Times New Roman" w:cs="Times New Roman"/>
          <w:u w:val="single"/>
        </w:rPr>
      </w:pPr>
    </w:p>
    <w:p w:rsidR="000D4CD9" w:rsidRDefault="000D4CD9" w:rsidP="00623DCA">
      <w:pPr>
        <w:pStyle w:val="Default"/>
        <w:rPr>
          <w:rFonts w:ascii="Times New Roman" w:hAnsi="Times New Roman" w:cs="Times New Roman"/>
          <w:u w:val="single"/>
        </w:rPr>
      </w:pPr>
    </w:p>
    <w:p w:rsidR="000D4CD9" w:rsidRPr="00756131" w:rsidRDefault="008860F3" w:rsidP="00623DCA">
      <w:pPr>
        <w:pStyle w:val="Default"/>
        <w:rPr>
          <w:rFonts w:ascii="Times New Roman" w:hAnsi="Times New Roman" w:cs="Times New Roman"/>
          <w:b/>
          <w:u w:val="single"/>
        </w:rPr>
      </w:pPr>
      <w:r w:rsidRPr="00756131">
        <w:rPr>
          <w:rFonts w:ascii="Times New Roman" w:hAnsi="Times New Roman" w:cs="Times New Roman"/>
          <w:b/>
          <w:u w:val="single"/>
        </w:rPr>
        <w:lastRenderedPageBreak/>
        <w:t xml:space="preserve">II. Étude mathématique </w:t>
      </w:r>
      <w:r w:rsidR="00A55D97">
        <w:rPr>
          <w:rFonts w:ascii="Times New Roman" w:hAnsi="Times New Roman" w:cs="Times New Roman"/>
          <w:b/>
          <w:u w:val="single"/>
        </w:rPr>
        <w:t>de l’évolution des</w:t>
      </w:r>
      <w:r w:rsidR="00444791" w:rsidRPr="00756131">
        <w:rPr>
          <w:rFonts w:ascii="Times New Roman" w:hAnsi="Times New Roman" w:cs="Times New Roman"/>
          <w:b/>
          <w:u w:val="single"/>
        </w:rPr>
        <w:t xml:space="preserve"> ventes</w:t>
      </w:r>
    </w:p>
    <w:p w:rsidR="000D4CD9" w:rsidRDefault="000D4CD9" w:rsidP="00623DCA">
      <w:pPr>
        <w:pStyle w:val="Default"/>
        <w:rPr>
          <w:rFonts w:ascii="Times New Roman" w:hAnsi="Times New Roman" w:cs="Times New Roman"/>
        </w:rPr>
      </w:pPr>
    </w:p>
    <w:p w:rsidR="00B85A1F" w:rsidRPr="00A562A4" w:rsidRDefault="00623DCA" w:rsidP="00623DCA">
      <w:pPr>
        <w:pStyle w:val="Default"/>
        <w:rPr>
          <w:rFonts w:ascii="Times New Roman" w:hAnsi="Times New Roman" w:cs="Times New Roman"/>
        </w:rPr>
      </w:pPr>
      <w:r w:rsidRPr="00A562A4">
        <w:rPr>
          <w:rFonts w:ascii="Times New Roman" w:hAnsi="Times New Roman" w:cs="Times New Roman"/>
        </w:rPr>
        <w:t xml:space="preserve">Une entreprise lance </w:t>
      </w:r>
      <w:r w:rsidR="00D722AD" w:rsidRPr="00A562A4">
        <w:rPr>
          <w:rFonts w:ascii="Times New Roman" w:hAnsi="Times New Roman" w:cs="Times New Roman"/>
        </w:rPr>
        <w:t xml:space="preserve">sur le marché un nouveau processeur </w:t>
      </w:r>
      <w:r w:rsidR="00B85A1F" w:rsidRPr="00A562A4">
        <w:rPr>
          <w:rFonts w:ascii="Times New Roman" w:hAnsi="Times New Roman" w:cs="Times New Roman"/>
        </w:rPr>
        <w:t xml:space="preserve">au </w:t>
      </w:r>
      <w:r w:rsidRPr="00A562A4">
        <w:rPr>
          <w:rFonts w:ascii="Times New Roman" w:hAnsi="Times New Roman" w:cs="Times New Roman"/>
        </w:rPr>
        <w:t>1</w:t>
      </w:r>
      <w:r w:rsidRPr="00A562A4">
        <w:rPr>
          <w:rFonts w:ascii="Times New Roman" w:hAnsi="Times New Roman" w:cs="Times New Roman"/>
          <w:vertAlign w:val="superscript"/>
        </w:rPr>
        <w:t>er</w:t>
      </w:r>
      <w:r w:rsidRPr="00A562A4">
        <w:rPr>
          <w:rFonts w:ascii="Times New Roman" w:hAnsi="Times New Roman" w:cs="Times New Roman"/>
        </w:rPr>
        <w:t xml:space="preserve"> janvier 201</w:t>
      </w:r>
      <w:r w:rsidR="00D722AD" w:rsidRPr="00A562A4">
        <w:rPr>
          <w:rFonts w:ascii="Times New Roman" w:hAnsi="Times New Roman" w:cs="Times New Roman"/>
        </w:rPr>
        <w:t>4</w:t>
      </w:r>
      <w:r w:rsidRPr="00A562A4">
        <w:rPr>
          <w:rFonts w:ascii="Times New Roman" w:hAnsi="Times New Roman" w:cs="Times New Roman"/>
        </w:rPr>
        <w:t xml:space="preserve">. </w:t>
      </w:r>
    </w:p>
    <w:p w:rsidR="00623DCA" w:rsidRPr="00A562A4" w:rsidRDefault="00873224" w:rsidP="00623DCA">
      <w:pPr>
        <w:pStyle w:val="Default"/>
        <w:rPr>
          <w:rFonts w:ascii="Times New Roman" w:hAnsi="Times New Roman" w:cs="Times New Roman"/>
        </w:rPr>
      </w:pPr>
      <w:r w:rsidRPr="00A562A4">
        <w:rPr>
          <w:rFonts w:ascii="Times New Roman" w:hAnsi="Times New Roman" w:cs="Times New Roman"/>
        </w:rPr>
        <w:t xml:space="preserve">Selon les analyses internes, les prévisions de </w:t>
      </w:r>
      <w:r w:rsidR="00F52E95">
        <w:rPr>
          <w:rFonts w:ascii="Times New Roman" w:hAnsi="Times New Roman" w:cs="Times New Roman"/>
        </w:rPr>
        <w:t>ventes</w:t>
      </w:r>
      <w:r w:rsidRPr="00A562A4">
        <w:rPr>
          <w:rFonts w:ascii="Times New Roman" w:hAnsi="Times New Roman" w:cs="Times New Roman"/>
        </w:rPr>
        <w:t xml:space="preserve"> sont regroupées dans le tableau ci-dessous. </w:t>
      </w:r>
      <w:r w:rsidR="00623DCA" w:rsidRPr="00A562A4">
        <w:rPr>
          <w:rFonts w:ascii="Times New Roman" w:hAnsi="Times New Roman" w:cs="Times New Roman"/>
        </w:rPr>
        <w:t xml:space="preserve"> </w:t>
      </w:r>
    </w:p>
    <w:p w:rsidR="004D5CF5" w:rsidRDefault="004D5CF5" w:rsidP="00885D30">
      <w:pPr>
        <w:pStyle w:val="Default"/>
        <w:rPr>
          <w:sz w:val="22"/>
          <w:szCs w:val="22"/>
        </w:rPr>
      </w:pPr>
    </w:p>
    <w:tbl>
      <w:tblPr>
        <w:tblStyle w:val="Grilledutableau"/>
        <w:tblpPr w:leftFromText="141" w:rightFromText="141" w:vertAnchor="text" w:horzAnchor="margin" w:tblpY="-55"/>
        <w:tblW w:w="9596" w:type="dxa"/>
        <w:shd w:val="clear" w:color="auto" w:fill="DAEEF3" w:themeFill="accent5" w:themeFillTint="33"/>
        <w:tblLook w:val="04A0"/>
      </w:tblPr>
      <w:tblGrid>
        <w:gridCol w:w="2812"/>
        <w:gridCol w:w="1155"/>
        <w:gridCol w:w="1173"/>
        <w:gridCol w:w="1010"/>
        <w:gridCol w:w="1028"/>
        <w:gridCol w:w="1282"/>
        <w:gridCol w:w="1136"/>
      </w:tblGrid>
      <w:tr w:rsidR="00873224" w:rsidRPr="00C65DB6" w:rsidTr="00130022">
        <w:trPr>
          <w:trHeight w:val="322"/>
        </w:trPr>
        <w:tc>
          <w:tcPr>
            <w:tcW w:w="2812" w:type="dxa"/>
            <w:shd w:val="clear" w:color="auto" w:fill="DAEEF3" w:themeFill="accent5" w:themeFillTint="33"/>
            <w:vAlign w:val="center"/>
          </w:tcPr>
          <w:p w:rsidR="00873224" w:rsidRPr="00C65DB6" w:rsidRDefault="00873224" w:rsidP="00873224">
            <w:pPr>
              <w:jc w:val="center"/>
            </w:pPr>
            <w:r>
              <w:t>Temps (</w:t>
            </w:r>
            <w:r w:rsidR="0024695C">
              <w:t xml:space="preserve">en </w:t>
            </w:r>
            <w:r>
              <w:t>mois)</w:t>
            </w:r>
          </w:p>
        </w:tc>
        <w:tc>
          <w:tcPr>
            <w:tcW w:w="1155" w:type="dxa"/>
            <w:shd w:val="clear" w:color="auto" w:fill="DAEEF3" w:themeFill="accent5" w:themeFillTint="33"/>
            <w:vAlign w:val="center"/>
          </w:tcPr>
          <w:p w:rsidR="00873224" w:rsidRPr="00C65DB6" w:rsidRDefault="00873224" w:rsidP="00873224">
            <w:pPr>
              <w:jc w:val="center"/>
            </w:pPr>
            <w:r>
              <w:t>0,5</w:t>
            </w:r>
          </w:p>
        </w:tc>
        <w:tc>
          <w:tcPr>
            <w:tcW w:w="1173" w:type="dxa"/>
            <w:shd w:val="clear" w:color="auto" w:fill="DAEEF3" w:themeFill="accent5" w:themeFillTint="33"/>
            <w:vAlign w:val="center"/>
          </w:tcPr>
          <w:p w:rsidR="00873224" w:rsidRPr="00C65DB6" w:rsidRDefault="00873224" w:rsidP="00873224">
            <w:pPr>
              <w:jc w:val="center"/>
            </w:pPr>
            <w:r>
              <w:t>1</w:t>
            </w:r>
          </w:p>
        </w:tc>
        <w:tc>
          <w:tcPr>
            <w:tcW w:w="1010" w:type="dxa"/>
            <w:shd w:val="clear" w:color="auto" w:fill="DAEEF3" w:themeFill="accent5" w:themeFillTint="33"/>
            <w:vAlign w:val="center"/>
          </w:tcPr>
          <w:p w:rsidR="00873224" w:rsidRPr="00C65DB6" w:rsidRDefault="00873224" w:rsidP="00873224">
            <w:pPr>
              <w:jc w:val="center"/>
            </w:pPr>
            <w:r>
              <w:t>2</w:t>
            </w:r>
          </w:p>
        </w:tc>
        <w:tc>
          <w:tcPr>
            <w:tcW w:w="1028" w:type="dxa"/>
            <w:shd w:val="clear" w:color="auto" w:fill="DAEEF3" w:themeFill="accent5" w:themeFillTint="33"/>
            <w:vAlign w:val="center"/>
          </w:tcPr>
          <w:p w:rsidR="00873224" w:rsidRPr="00C65DB6" w:rsidRDefault="00873224" w:rsidP="00873224">
            <w:pPr>
              <w:jc w:val="center"/>
            </w:pPr>
            <w:r>
              <w:t>3</w:t>
            </w:r>
          </w:p>
        </w:tc>
        <w:tc>
          <w:tcPr>
            <w:tcW w:w="1282" w:type="dxa"/>
            <w:shd w:val="clear" w:color="auto" w:fill="DAEEF3" w:themeFill="accent5" w:themeFillTint="33"/>
            <w:vAlign w:val="center"/>
          </w:tcPr>
          <w:p w:rsidR="00873224" w:rsidRPr="00C65DB6" w:rsidRDefault="00873224" w:rsidP="00873224">
            <w:pPr>
              <w:jc w:val="center"/>
            </w:pPr>
            <w:r>
              <w:t>4</w:t>
            </w:r>
          </w:p>
        </w:tc>
        <w:tc>
          <w:tcPr>
            <w:tcW w:w="1136" w:type="dxa"/>
            <w:shd w:val="clear" w:color="auto" w:fill="DAEEF3" w:themeFill="accent5" w:themeFillTint="33"/>
            <w:vAlign w:val="center"/>
          </w:tcPr>
          <w:p w:rsidR="00873224" w:rsidRPr="00C65DB6" w:rsidRDefault="00873224" w:rsidP="00873224">
            <w:pPr>
              <w:jc w:val="center"/>
            </w:pPr>
            <w:r>
              <w:t>5</w:t>
            </w:r>
          </w:p>
        </w:tc>
      </w:tr>
      <w:tr w:rsidR="00C47547" w:rsidRPr="00C65DB6" w:rsidTr="00C47547">
        <w:trPr>
          <w:trHeight w:val="950"/>
        </w:trPr>
        <w:tc>
          <w:tcPr>
            <w:tcW w:w="2812" w:type="dxa"/>
            <w:shd w:val="clear" w:color="auto" w:fill="DAEEF3" w:themeFill="accent5" w:themeFillTint="33"/>
            <w:vAlign w:val="center"/>
          </w:tcPr>
          <w:p w:rsidR="00C47547" w:rsidRPr="00756131" w:rsidRDefault="00C47547" w:rsidP="00756131">
            <w:pPr>
              <w:pStyle w:val="Default"/>
              <w:jc w:val="center"/>
              <w:rPr>
                <w:rFonts w:ascii="Times New Roman" w:hAnsi="Times New Roman" w:cs="Times New Roman"/>
              </w:rPr>
            </w:pPr>
            <w:r w:rsidRPr="00756131">
              <w:rPr>
                <w:rFonts w:ascii="Times New Roman" w:hAnsi="Times New Roman" w:cs="Times New Roman"/>
              </w:rPr>
              <w:t xml:space="preserve">Nombre de processeurs </w:t>
            </w:r>
            <w:r w:rsidR="00756131" w:rsidRPr="00756131">
              <w:rPr>
                <w:rFonts w:ascii="Times New Roman" w:hAnsi="Times New Roman" w:cs="Times New Roman"/>
              </w:rPr>
              <w:t>vendus</w:t>
            </w:r>
            <w:r w:rsidRPr="00756131">
              <w:rPr>
                <w:rFonts w:ascii="Times New Roman" w:hAnsi="Times New Roman" w:cs="Times New Roman"/>
              </w:rPr>
              <w:t xml:space="preserve"> (en millions)</w:t>
            </w:r>
          </w:p>
        </w:tc>
        <w:tc>
          <w:tcPr>
            <w:tcW w:w="1155" w:type="dxa"/>
            <w:shd w:val="clear" w:color="auto" w:fill="DAEEF3" w:themeFill="accent5" w:themeFillTint="33"/>
            <w:vAlign w:val="center"/>
          </w:tcPr>
          <w:p w:rsidR="00C47547" w:rsidRPr="00296B57" w:rsidRDefault="00C47547" w:rsidP="00C47547">
            <w:pPr>
              <w:jc w:val="center"/>
            </w:pPr>
            <w:r w:rsidRPr="00296B57">
              <w:t>23</w:t>
            </w:r>
          </w:p>
        </w:tc>
        <w:tc>
          <w:tcPr>
            <w:tcW w:w="1173" w:type="dxa"/>
            <w:shd w:val="clear" w:color="auto" w:fill="DAEEF3" w:themeFill="accent5" w:themeFillTint="33"/>
            <w:vAlign w:val="center"/>
          </w:tcPr>
          <w:p w:rsidR="00C47547" w:rsidRPr="00296B57" w:rsidRDefault="00C47547" w:rsidP="00C47547">
            <w:pPr>
              <w:jc w:val="center"/>
            </w:pPr>
            <w:r w:rsidRPr="00296B57">
              <w:t>36</w:t>
            </w:r>
          </w:p>
        </w:tc>
        <w:tc>
          <w:tcPr>
            <w:tcW w:w="1010" w:type="dxa"/>
            <w:shd w:val="clear" w:color="auto" w:fill="DAEEF3" w:themeFill="accent5" w:themeFillTint="33"/>
            <w:vAlign w:val="center"/>
          </w:tcPr>
          <w:p w:rsidR="00C47547" w:rsidRPr="00296B57" w:rsidRDefault="00C47547" w:rsidP="00C47547">
            <w:pPr>
              <w:jc w:val="center"/>
            </w:pPr>
            <w:r w:rsidRPr="00296B57">
              <w:t>50</w:t>
            </w:r>
          </w:p>
        </w:tc>
        <w:tc>
          <w:tcPr>
            <w:tcW w:w="1028" w:type="dxa"/>
            <w:shd w:val="clear" w:color="auto" w:fill="DAEEF3" w:themeFill="accent5" w:themeFillTint="33"/>
            <w:vAlign w:val="center"/>
          </w:tcPr>
          <w:p w:rsidR="00C47547" w:rsidRPr="00296B57" w:rsidRDefault="00C47547" w:rsidP="00C47547">
            <w:pPr>
              <w:jc w:val="center"/>
            </w:pPr>
            <w:r w:rsidRPr="00296B57">
              <w:t>58</w:t>
            </w:r>
          </w:p>
        </w:tc>
        <w:tc>
          <w:tcPr>
            <w:tcW w:w="1282" w:type="dxa"/>
            <w:shd w:val="clear" w:color="auto" w:fill="DAEEF3" w:themeFill="accent5" w:themeFillTint="33"/>
            <w:vAlign w:val="center"/>
          </w:tcPr>
          <w:p w:rsidR="00C47547" w:rsidRPr="00296B57" w:rsidRDefault="00C47547" w:rsidP="00C47547">
            <w:pPr>
              <w:jc w:val="center"/>
            </w:pPr>
            <w:r w:rsidRPr="00296B57">
              <w:t>64</w:t>
            </w:r>
          </w:p>
        </w:tc>
        <w:tc>
          <w:tcPr>
            <w:tcW w:w="1136" w:type="dxa"/>
            <w:shd w:val="clear" w:color="auto" w:fill="DAEEF3" w:themeFill="accent5" w:themeFillTint="33"/>
            <w:vAlign w:val="center"/>
          </w:tcPr>
          <w:p w:rsidR="00C47547" w:rsidRDefault="00C47547" w:rsidP="00C47547">
            <w:pPr>
              <w:jc w:val="center"/>
            </w:pPr>
            <w:r w:rsidRPr="00296B57">
              <w:t>68</w:t>
            </w:r>
          </w:p>
        </w:tc>
      </w:tr>
    </w:tbl>
    <w:p w:rsidR="00623DCA" w:rsidRDefault="00623DCA" w:rsidP="00885D30">
      <w:pPr>
        <w:pStyle w:val="Default"/>
        <w:rPr>
          <w:sz w:val="22"/>
          <w:szCs w:val="22"/>
        </w:rPr>
      </w:pPr>
    </w:p>
    <w:p w:rsidR="004D5CF5" w:rsidRDefault="003240B2" w:rsidP="00885D30">
      <w:pPr>
        <w:pStyle w:val="Default"/>
        <w:rPr>
          <w:sz w:val="22"/>
          <w:szCs w:val="22"/>
        </w:rPr>
      </w:pPr>
      <w:r>
        <w:rPr>
          <w:noProof/>
          <w:sz w:val="22"/>
          <w:szCs w:val="22"/>
        </w:rPr>
        <w:pict>
          <v:group id="_x0000_s1113" style="position:absolute;margin-left:-33.95pt;margin-top:8.55pt;width:495.05pt;height:163.2pt;z-index:251706368" coordorigin="455,4124" coordsize="9901,3264">
            <v:group id="_x0000_s1110" style="position:absolute;left:455;top:4124;width:9901;height:3264" coordorigin="455,4124" coordsize="9901,3264">
              <v:group id="_x0000_s1103" style="position:absolute;left:1281;top:4124;width:9075;height:3010" coordorigin="1281,4124" coordsize="9075,3010">
                <v:shape id="_x0000_s1061" type="#_x0000_t202" style="position:absolute;left:1329;top:4877;width:1371;height:517;mso-width-relative:margin;mso-height-relative:margin" o:regroupid="2" filled="f" stroked="f">
                  <v:textbox style="mso-next-textbox:#_x0000_s1061">
                    <w:txbxContent>
                      <w:p w:rsidR="00623DCA" w:rsidRDefault="00F61A37">
                        <w:r>
                          <w:t xml:space="preserve">? </w:t>
                        </w:r>
                        <w:r w:rsidR="00D722AD">
                          <w:t>mois</w:t>
                        </w:r>
                      </w:p>
                    </w:txbxContent>
                  </v:textbox>
                </v:shape>
                <v:group id="_x0000_s1095" style="position:absolute;left:1281;top:4124;width:9075;height:3010" coordorigin="1281,4124" coordsize="9075,3010" o:regroupid="2">
                  <v:shape id="_x0000_s1058" type="#_x0000_t202" style="position:absolute;left:1281;top:4124;width:9075;height:3010;mso-width-relative:margin;mso-height-relative:margin" o:regroupid="3" filled="f" stroked="f">
                    <v:textbox style="mso-next-textbox:#_x0000_s1058">
                      <w:txbxContent>
                        <w:p w:rsidR="00623DCA" w:rsidRDefault="00623DCA">
                          <w:r w:rsidRPr="00623DCA">
                            <w:rPr>
                              <w:noProof/>
                            </w:rPr>
                            <w:drawing>
                              <wp:inline distT="0" distB="0" distL="0" distR="0">
                                <wp:extent cx="5577078" cy="1780388"/>
                                <wp:effectExtent l="19050" t="0" r="4572"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81073" cy="1781663"/>
                                        </a:xfrm>
                                        <a:prstGeom prst="rect">
                                          <a:avLst/>
                                        </a:prstGeom>
                                        <a:noFill/>
                                        <a:ln w="9525">
                                          <a:noFill/>
                                          <a:miter lim="800000"/>
                                          <a:headEnd/>
                                          <a:tailEnd/>
                                        </a:ln>
                                      </pic:spPr>
                                    </pic:pic>
                                  </a:graphicData>
                                </a:graphic>
                              </wp:inline>
                            </w:drawing>
                          </w:r>
                        </w:p>
                      </w:txbxContent>
                    </v:textbox>
                  </v:shape>
                  <v:shape id="_x0000_s1059" type="#_x0000_t32" style="position:absolute;left:1472;top:4588;width:3630;height:16;flip:x" o:connectortype="straight" o:regroupid="3" strokecolor="#f79646 [3209]" strokeweight="2pt">
                    <v:stroke dashstyle="dash"/>
                  </v:shape>
                </v:group>
              </v:group>
              <v:shape id="_x0000_s1063" type="#_x0000_t32" style="position:absolute;left:8548;top:4604;width:0;height:2299" o:connectortype="straight" strokecolor="#8064a2 [3207]" strokeweight="2pt">
                <v:stroke dashstyle="dash"/>
              </v:shape>
              <v:shape id="_x0000_s1065" type="#_x0000_t202" style="position:absolute;left:3004;top:6859;width:1371;height:517;mso-width-relative:margin;mso-height-relative:margin" filled="f" stroked="f">
                <v:textbox style="mso-next-textbox:#_x0000_s1065">
                  <w:txbxContent>
                    <w:p w:rsidR="002409C8" w:rsidRDefault="00D45DA5" w:rsidP="002409C8">
                      <w:r>
                        <w:t>2</w:t>
                      </w:r>
                      <w:r w:rsidR="00B86B09">
                        <w:t>semaine</w:t>
                      </w:r>
                      <w:r>
                        <w:t>s</w:t>
                      </w:r>
                    </w:p>
                  </w:txbxContent>
                </v:textbox>
              </v:shape>
              <v:shape id="_x0000_s1066" type="#_x0000_t32" style="position:absolute;left:3295;top:5993;width:1;height:866" o:connectortype="straight" strokecolor="#92d050" strokeweight="2pt">
                <v:stroke dashstyle="dash"/>
              </v:shape>
              <v:shape id="_x0000_s1067" type="#_x0000_t202" style="position:absolute;left:1329;top:6871;width:929;height:517;mso-width-relative:margin;mso-height-relative:margin" filled="f" stroked="f">
                <v:textbox style="mso-next-textbox:#_x0000_s1067">
                  <w:txbxContent>
                    <w:p w:rsidR="002409C8" w:rsidRDefault="002409C8" w:rsidP="002409C8">
                      <w:r>
                        <w:t xml:space="preserve">0 </w:t>
                      </w:r>
                    </w:p>
                  </w:txbxContent>
                </v:textbox>
              </v:shape>
              <v:shape id="_x0000_s1068" type="#_x0000_t202" style="position:absolute;left:455;top:4415;width:1325;height:517;mso-width-relative:margin;mso-height-relative:margin" filled="f" stroked="f">
                <v:textbox style="mso-next-textbox:#_x0000_s1068">
                  <w:txbxContent>
                    <w:p w:rsidR="00750B85" w:rsidRPr="00750B85" w:rsidRDefault="00C47547" w:rsidP="00750B85">
                      <w:pPr>
                        <w:rPr>
                          <w:sz w:val="20"/>
                          <w:szCs w:val="20"/>
                        </w:rPr>
                      </w:pPr>
                      <w:r>
                        <w:rPr>
                          <w:sz w:val="20"/>
                          <w:szCs w:val="20"/>
                        </w:rPr>
                        <w:t>90</w:t>
                      </w:r>
                      <w:r w:rsidR="00750B85" w:rsidRPr="00750B85">
                        <w:rPr>
                          <w:sz w:val="20"/>
                          <w:szCs w:val="20"/>
                        </w:rPr>
                        <w:t xml:space="preserve"> millions</w:t>
                      </w:r>
                    </w:p>
                  </w:txbxContent>
                </v:textbox>
              </v:shape>
            </v:group>
            <v:shape id="_x0000_s1104" type="#_x0000_t202" style="position:absolute;left:4982;top:6820;width:443;height:517;mso-width-relative:margin;mso-height-relative:margin" filled="f" stroked="f">
              <v:textbox style="mso-next-textbox:#_x0000_s1104">
                <w:txbxContent>
                  <w:p w:rsidR="00FD5ECB" w:rsidRPr="00A25E8E" w:rsidRDefault="00FD5ECB" w:rsidP="00FD5ECB">
                    <w:pPr>
                      <w:rPr>
                        <w:b/>
                      </w:rPr>
                    </w:pPr>
                    <w:r w:rsidRPr="00A25E8E">
                      <w:rPr>
                        <w:b/>
                      </w:rPr>
                      <w:t>?</w:t>
                    </w:r>
                  </w:p>
                </w:txbxContent>
              </v:textbox>
            </v:shape>
            <v:shape id="_x0000_s1112" type="#_x0000_t32" style="position:absolute;left:5171;top:4604;width:0;height:2255" o:connectortype="straight" strokecolor="#f79646 [3209]" strokeweight="1.25pt">
              <v:stroke dashstyle="dash"/>
            </v:shape>
          </v:group>
        </w:pict>
      </w:r>
    </w:p>
    <w:p w:rsidR="00756131" w:rsidRDefault="00756131" w:rsidP="00885D30">
      <w:pPr>
        <w:pStyle w:val="Default"/>
        <w:rPr>
          <w:sz w:val="22"/>
          <w:szCs w:val="22"/>
        </w:rPr>
      </w:pPr>
    </w:p>
    <w:p w:rsidR="004D5CF5" w:rsidRDefault="004D5CF5" w:rsidP="00885D30">
      <w:pPr>
        <w:pStyle w:val="Default"/>
        <w:rPr>
          <w:sz w:val="22"/>
          <w:szCs w:val="22"/>
        </w:rPr>
      </w:pPr>
    </w:p>
    <w:p w:rsidR="004D5CF5" w:rsidRDefault="004D5CF5" w:rsidP="00885D30">
      <w:pPr>
        <w:pStyle w:val="Default"/>
        <w:rPr>
          <w:sz w:val="22"/>
          <w:szCs w:val="22"/>
        </w:rPr>
      </w:pPr>
    </w:p>
    <w:p w:rsidR="004D5CF5" w:rsidRDefault="004D5CF5" w:rsidP="00885D30">
      <w:pPr>
        <w:pStyle w:val="Default"/>
        <w:rPr>
          <w:sz w:val="22"/>
          <w:szCs w:val="22"/>
        </w:rPr>
      </w:pPr>
    </w:p>
    <w:p w:rsidR="00623DCA" w:rsidRDefault="00623DCA" w:rsidP="00885D30">
      <w:pPr>
        <w:pStyle w:val="Default"/>
        <w:rPr>
          <w:sz w:val="22"/>
          <w:szCs w:val="22"/>
        </w:rPr>
      </w:pPr>
    </w:p>
    <w:p w:rsidR="00623DCA" w:rsidRDefault="00623DCA" w:rsidP="00885D30">
      <w:pPr>
        <w:pStyle w:val="Default"/>
        <w:rPr>
          <w:sz w:val="22"/>
          <w:szCs w:val="22"/>
        </w:rPr>
      </w:pPr>
    </w:p>
    <w:p w:rsidR="00623DCA" w:rsidRDefault="00623DCA" w:rsidP="00885D30">
      <w:pPr>
        <w:pStyle w:val="Default"/>
        <w:rPr>
          <w:sz w:val="22"/>
          <w:szCs w:val="22"/>
        </w:rPr>
      </w:pPr>
    </w:p>
    <w:p w:rsidR="00623DCA" w:rsidRDefault="00623DCA" w:rsidP="00885D30">
      <w:pPr>
        <w:pStyle w:val="Default"/>
        <w:rPr>
          <w:sz w:val="22"/>
          <w:szCs w:val="22"/>
        </w:rPr>
      </w:pPr>
    </w:p>
    <w:p w:rsidR="00623DCA" w:rsidRDefault="00623DCA" w:rsidP="00885D30">
      <w:pPr>
        <w:pStyle w:val="Default"/>
        <w:rPr>
          <w:sz w:val="22"/>
          <w:szCs w:val="22"/>
        </w:rPr>
      </w:pPr>
    </w:p>
    <w:p w:rsidR="00623DCA" w:rsidRDefault="00623DCA" w:rsidP="00885D30">
      <w:pPr>
        <w:pStyle w:val="Default"/>
        <w:rPr>
          <w:sz w:val="22"/>
          <w:szCs w:val="22"/>
        </w:rPr>
      </w:pPr>
    </w:p>
    <w:p w:rsidR="00623DCA" w:rsidRDefault="003240B2" w:rsidP="00885D30">
      <w:pPr>
        <w:pStyle w:val="Default"/>
        <w:rPr>
          <w:sz w:val="22"/>
          <w:szCs w:val="22"/>
        </w:rPr>
      </w:pPr>
      <w:r>
        <w:rPr>
          <w:noProof/>
          <w:sz w:val="22"/>
          <w:szCs w:val="22"/>
        </w:rPr>
        <w:pict>
          <v:shape id="_x0000_s1064" type="#_x0000_t202" style="position:absolute;margin-left:351pt;margin-top:6.15pt;width:68.55pt;height:25.85pt;z-index:251674624;mso-width-relative:margin;mso-height-relative:margin" filled="f" stroked="f">
            <v:textbox style="mso-next-textbox:#_x0000_s1064">
              <w:txbxContent>
                <w:p w:rsidR="00B85A1F" w:rsidRDefault="00A25E8E" w:rsidP="00B85A1F">
                  <w:r>
                    <w:t>24</w:t>
                  </w:r>
                  <w:r w:rsidR="00B86B09">
                    <w:t xml:space="preserve"> mois</w:t>
                  </w:r>
                </w:p>
              </w:txbxContent>
            </v:textbox>
          </v:shape>
        </w:pict>
      </w:r>
    </w:p>
    <w:p w:rsidR="00623DCA" w:rsidRDefault="00623DCA" w:rsidP="00885D30">
      <w:pPr>
        <w:pStyle w:val="Default"/>
        <w:rPr>
          <w:sz w:val="22"/>
          <w:szCs w:val="22"/>
        </w:rPr>
      </w:pPr>
    </w:p>
    <w:p w:rsidR="00623DCA" w:rsidRDefault="00623DCA" w:rsidP="00885D30">
      <w:pPr>
        <w:pStyle w:val="Default"/>
        <w:rPr>
          <w:sz w:val="22"/>
          <w:szCs w:val="22"/>
        </w:rPr>
      </w:pPr>
    </w:p>
    <w:p w:rsidR="00623DCA" w:rsidRDefault="00623DCA" w:rsidP="00885D30">
      <w:pPr>
        <w:pStyle w:val="Default"/>
        <w:rPr>
          <w:sz w:val="22"/>
          <w:szCs w:val="22"/>
        </w:rPr>
      </w:pPr>
    </w:p>
    <w:p w:rsidR="00ED3C4D" w:rsidRPr="00A562A4" w:rsidRDefault="007F43D5" w:rsidP="00885D30">
      <w:pPr>
        <w:pStyle w:val="Default"/>
        <w:rPr>
          <w:rFonts w:ascii="Times New Roman" w:hAnsi="Times New Roman" w:cs="Times New Roman"/>
        </w:rPr>
      </w:pPr>
      <w:r w:rsidRPr="00A562A4">
        <w:rPr>
          <w:rFonts w:ascii="Times New Roman" w:hAnsi="Times New Roman" w:cs="Times New Roman"/>
        </w:rPr>
        <w:t xml:space="preserve">La </w:t>
      </w:r>
      <w:r w:rsidR="009524D2" w:rsidRPr="00A562A4">
        <w:rPr>
          <w:rFonts w:ascii="Times New Roman" w:hAnsi="Times New Roman" w:cs="Times New Roman"/>
        </w:rPr>
        <w:t>phase de maturité</w:t>
      </w:r>
      <w:r w:rsidRPr="00A562A4">
        <w:rPr>
          <w:rFonts w:ascii="Times New Roman" w:hAnsi="Times New Roman" w:cs="Times New Roman"/>
        </w:rPr>
        <w:t xml:space="preserve"> est très importante car</w:t>
      </w:r>
      <w:r w:rsidR="009524D2" w:rsidRPr="00A562A4">
        <w:rPr>
          <w:rFonts w:ascii="Times New Roman" w:hAnsi="Times New Roman" w:cs="Times New Roman"/>
        </w:rPr>
        <w:t xml:space="preserve"> il faut utiliser les bénéfices pour préparer l’avenir : accompagner la fin du produit et préparer le lancement d’un nouveau produit. </w:t>
      </w:r>
    </w:p>
    <w:p w:rsidR="004D5CF5" w:rsidRDefault="00ED3C4D" w:rsidP="00885D30">
      <w:pPr>
        <w:pStyle w:val="Default"/>
        <w:rPr>
          <w:rFonts w:ascii="Times New Roman" w:hAnsi="Times New Roman" w:cs="Times New Roman"/>
        </w:rPr>
      </w:pPr>
      <w:r w:rsidRPr="00A562A4">
        <w:rPr>
          <w:rFonts w:ascii="Times New Roman" w:hAnsi="Times New Roman" w:cs="Times New Roman"/>
        </w:rPr>
        <w:t xml:space="preserve">Il est fondamental </w:t>
      </w:r>
      <w:r w:rsidR="002809F8" w:rsidRPr="00A562A4">
        <w:rPr>
          <w:rFonts w:ascii="Times New Roman" w:hAnsi="Times New Roman" w:cs="Times New Roman"/>
        </w:rPr>
        <w:t>d’avoir une idée du</w:t>
      </w:r>
      <w:r w:rsidR="009E0D69" w:rsidRPr="00A562A4">
        <w:rPr>
          <w:rFonts w:ascii="Times New Roman" w:hAnsi="Times New Roman" w:cs="Times New Roman"/>
        </w:rPr>
        <w:t xml:space="preserve"> début de cette phase.</w:t>
      </w:r>
      <w:r w:rsidRPr="00A562A4">
        <w:rPr>
          <w:rFonts w:ascii="Times New Roman" w:hAnsi="Times New Roman" w:cs="Times New Roman"/>
        </w:rPr>
        <w:t xml:space="preserve"> </w:t>
      </w:r>
    </w:p>
    <w:p w:rsidR="00190B70" w:rsidRPr="00A562A4" w:rsidRDefault="00190B70" w:rsidP="00885D30">
      <w:pPr>
        <w:pStyle w:val="Default"/>
        <w:rPr>
          <w:rFonts w:ascii="Times New Roman" w:hAnsi="Times New Roman" w:cs="Times New Roman"/>
        </w:rPr>
      </w:pPr>
    </w:p>
    <w:p w:rsidR="007F43D5" w:rsidRDefault="007F43D5" w:rsidP="00885D30">
      <w:pPr>
        <w:pStyle w:val="Default"/>
        <w:rPr>
          <w:sz w:val="22"/>
          <w:szCs w:val="22"/>
        </w:rPr>
      </w:pPr>
    </w:p>
    <w:p w:rsidR="004D5CF5" w:rsidRDefault="003240B2" w:rsidP="00885D30">
      <w:pPr>
        <w:pStyle w:val="Default"/>
        <w:rPr>
          <w:sz w:val="22"/>
          <w:szCs w:val="22"/>
        </w:rPr>
      </w:pPr>
      <w:r>
        <w:rPr>
          <w:noProof/>
          <w:sz w:val="22"/>
          <w:szCs w:val="22"/>
        </w:rPr>
        <w:pict>
          <v:shape id="_x0000_s1056" type="#_x0000_t202" style="position:absolute;margin-left:-5.45pt;margin-top:-.05pt;width:503.05pt;height:91.85pt;z-index:251661312;mso-wrap-distance-left:9.05pt;mso-wrap-distance-right:9.05pt" fillcolor="#ff9" strokeweight=".5pt">
            <v:fill color2="#006"/>
            <v:textbox inset=".25pt,.25pt,.25pt,.25pt">
              <w:txbxContent>
                <w:p w:rsidR="000508F7" w:rsidRDefault="00885D30" w:rsidP="00ED3C4D">
                  <w:pPr>
                    <w:pStyle w:val="Default"/>
                    <w:rPr>
                      <w:bCs/>
                      <w:iCs/>
                      <w:sz w:val="26"/>
                      <w:szCs w:val="26"/>
                    </w:rPr>
                  </w:pPr>
                  <w:r w:rsidRPr="00D2771E">
                    <w:rPr>
                      <w:bCs/>
                      <w:i/>
                      <w:iCs/>
                      <w:sz w:val="26"/>
                      <w:szCs w:val="26"/>
                      <w:u w:val="single"/>
                    </w:rPr>
                    <w:t>Problématique :</w:t>
                  </w:r>
                  <w:r w:rsidRPr="0015053A">
                    <w:rPr>
                      <w:bCs/>
                      <w:iCs/>
                      <w:sz w:val="26"/>
                      <w:szCs w:val="26"/>
                    </w:rPr>
                    <w:t xml:space="preserve">  </w:t>
                  </w:r>
                </w:p>
                <w:p w:rsidR="00ED3C4D" w:rsidRPr="00A562A4" w:rsidRDefault="00ED3C4D" w:rsidP="00ED3C4D">
                  <w:pPr>
                    <w:pStyle w:val="Default"/>
                    <w:rPr>
                      <w:rFonts w:ascii="Times New Roman" w:hAnsi="Times New Roman" w:cs="Times New Roman"/>
                    </w:rPr>
                  </w:pPr>
                  <w:r w:rsidRPr="00A562A4">
                    <w:rPr>
                      <w:rFonts w:ascii="Times New Roman" w:hAnsi="Times New Roman" w:cs="Times New Roman"/>
                    </w:rPr>
                    <w:t xml:space="preserve">Sur ce </w:t>
                  </w:r>
                  <w:r w:rsidR="003E25FF">
                    <w:rPr>
                      <w:rFonts w:ascii="Times New Roman" w:hAnsi="Times New Roman" w:cs="Times New Roman"/>
                    </w:rPr>
                    <w:t>type</w:t>
                  </w:r>
                  <w:r w:rsidRPr="00A562A4">
                    <w:rPr>
                      <w:rFonts w:ascii="Times New Roman" w:hAnsi="Times New Roman" w:cs="Times New Roman"/>
                    </w:rPr>
                    <w:t xml:space="preserve"> de produit, la phase de maturité doit commencer quand la barre </w:t>
                  </w:r>
                  <w:r w:rsidR="000508F7" w:rsidRPr="00A562A4">
                    <w:rPr>
                      <w:rFonts w:ascii="Times New Roman" w:hAnsi="Times New Roman" w:cs="Times New Roman"/>
                    </w:rPr>
                    <w:t xml:space="preserve">mensuelle </w:t>
                  </w:r>
                  <w:r w:rsidRPr="00A562A4">
                    <w:rPr>
                      <w:rFonts w:ascii="Times New Roman" w:hAnsi="Times New Roman" w:cs="Times New Roman"/>
                    </w:rPr>
                    <w:t xml:space="preserve">des </w:t>
                  </w:r>
                  <w:r w:rsidR="00C47547">
                    <w:rPr>
                      <w:rFonts w:ascii="Times New Roman" w:hAnsi="Times New Roman" w:cs="Times New Roman"/>
                    </w:rPr>
                    <w:t>90</w:t>
                  </w:r>
                  <w:r w:rsidRPr="00A562A4">
                    <w:rPr>
                      <w:rFonts w:ascii="Times New Roman" w:hAnsi="Times New Roman" w:cs="Times New Roman"/>
                    </w:rPr>
                    <w:t xml:space="preserve"> millions </w:t>
                  </w:r>
                  <w:r w:rsidR="00722C96">
                    <w:rPr>
                      <w:rFonts w:ascii="Times New Roman" w:hAnsi="Times New Roman" w:cs="Times New Roman"/>
                    </w:rPr>
                    <w:t>de processeurs vendus</w:t>
                  </w:r>
                  <w:r w:rsidR="000508F7" w:rsidRPr="00A562A4">
                    <w:rPr>
                      <w:rFonts w:ascii="Times New Roman" w:hAnsi="Times New Roman" w:cs="Times New Roman"/>
                    </w:rPr>
                    <w:t xml:space="preserve"> est</w:t>
                  </w:r>
                  <w:r w:rsidRPr="00A562A4">
                    <w:rPr>
                      <w:rFonts w:ascii="Times New Roman" w:hAnsi="Times New Roman" w:cs="Times New Roman"/>
                    </w:rPr>
                    <w:t xml:space="preserve"> </w:t>
                  </w:r>
                  <w:r w:rsidR="004F0D68" w:rsidRPr="00A562A4">
                    <w:rPr>
                      <w:rFonts w:ascii="Times New Roman" w:hAnsi="Times New Roman" w:cs="Times New Roman"/>
                    </w:rPr>
                    <w:t>atteinte</w:t>
                  </w:r>
                  <w:r w:rsidRPr="00A562A4">
                    <w:rPr>
                      <w:rFonts w:ascii="Times New Roman" w:hAnsi="Times New Roman" w:cs="Times New Roman"/>
                    </w:rPr>
                    <w:t xml:space="preserve">. </w:t>
                  </w:r>
                </w:p>
                <w:p w:rsidR="00885D30" w:rsidRDefault="00885D30" w:rsidP="00885D30">
                  <w:pPr>
                    <w:jc w:val="both"/>
                    <w:rPr>
                      <w:bCs/>
                      <w:iCs/>
                      <w:sz w:val="26"/>
                      <w:szCs w:val="26"/>
                    </w:rPr>
                  </w:pPr>
                </w:p>
                <w:p w:rsidR="00885D30" w:rsidRPr="00C65DB6" w:rsidRDefault="00D37CDA" w:rsidP="00885D30">
                  <w:pPr>
                    <w:jc w:val="center"/>
                    <w:rPr>
                      <w:b/>
                      <w:sz w:val="28"/>
                      <w:szCs w:val="28"/>
                    </w:rPr>
                  </w:pPr>
                  <w:r>
                    <w:rPr>
                      <w:b/>
                      <w:sz w:val="28"/>
                      <w:szCs w:val="28"/>
                    </w:rPr>
                    <w:t>À</w:t>
                  </w:r>
                  <w:r w:rsidR="00ED3C4D">
                    <w:rPr>
                      <w:b/>
                      <w:sz w:val="28"/>
                      <w:szCs w:val="28"/>
                    </w:rPr>
                    <w:t xml:space="preserve"> quel</w:t>
                  </w:r>
                  <w:r w:rsidR="00623DCA">
                    <w:rPr>
                      <w:b/>
                      <w:sz w:val="28"/>
                      <w:szCs w:val="28"/>
                    </w:rPr>
                    <w:t xml:space="preserve"> </w:t>
                  </w:r>
                  <w:r w:rsidR="00ED3C4D">
                    <w:rPr>
                      <w:b/>
                      <w:sz w:val="28"/>
                      <w:szCs w:val="28"/>
                    </w:rPr>
                    <w:t xml:space="preserve">mois </w:t>
                  </w:r>
                  <w:r w:rsidR="00872A50">
                    <w:rPr>
                      <w:b/>
                      <w:sz w:val="28"/>
                      <w:szCs w:val="28"/>
                    </w:rPr>
                    <w:t>la phase de matur</w:t>
                  </w:r>
                  <w:r w:rsidR="003856E1">
                    <w:rPr>
                      <w:b/>
                      <w:sz w:val="28"/>
                      <w:szCs w:val="28"/>
                    </w:rPr>
                    <w:t>it</w:t>
                  </w:r>
                  <w:r w:rsidR="00872A50">
                    <w:rPr>
                      <w:b/>
                      <w:sz w:val="28"/>
                      <w:szCs w:val="28"/>
                    </w:rPr>
                    <w:t>é</w:t>
                  </w:r>
                  <w:r w:rsidR="00623DCA">
                    <w:rPr>
                      <w:b/>
                      <w:sz w:val="28"/>
                      <w:szCs w:val="28"/>
                    </w:rPr>
                    <w:t xml:space="preserve"> </w:t>
                  </w:r>
                  <w:r w:rsidR="009E0D69">
                    <w:rPr>
                      <w:b/>
                      <w:sz w:val="28"/>
                      <w:szCs w:val="28"/>
                    </w:rPr>
                    <w:t>doit</w:t>
                  </w:r>
                  <w:r w:rsidR="00A562A4">
                    <w:rPr>
                      <w:b/>
                      <w:sz w:val="28"/>
                      <w:szCs w:val="28"/>
                    </w:rPr>
                    <w:t>-</w:t>
                  </w:r>
                  <w:r w:rsidR="00623DCA">
                    <w:rPr>
                      <w:b/>
                      <w:sz w:val="28"/>
                      <w:szCs w:val="28"/>
                    </w:rPr>
                    <w:t>elle commencer</w:t>
                  </w:r>
                  <w:r w:rsidR="00885D30" w:rsidRPr="00C65DB6">
                    <w:rPr>
                      <w:b/>
                      <w:sz w:val="28"/>
                      <w:szCs w:val="28"/>
                    </w:rPr>
                    <w:t>?</w:t>
                  </w:r>
                </w:p>
              </w:txbxContent>
            </v:textbox>
          </v:shape>
        </w:pict>
      </w:r>
    </w:p>
    <w:p w:rsidR="004D5CF5" w:rsidRDefault="004D5CF5" w:rsidP="00885D30">
      <w:pPr>
        <w:pStyle w:val="Default"/>
        <w:rPr>
          <w:sz w:val="22"/>
          <w:szCs w:val="22"/>
        </w:rPr>
      </w:pPr>
    </w:p>
    <w:p w:rsidR="004D5CF5" w:rsidRDefault="004D5CF5" w:rsidP="00885D30">
      <w:pPr>
        <w:pStyle w:val="Default"/>
        <w:rPr>
          <w:sz w:val="22"/>
          <w:szCs w:val="22"/>
        </w:rPr>
      </w:pPr>
    </w:p>
    <w:p w:rsidR="004D5CF5" w:rsidRDefault="004D5CF5" w:rsidP="00885D30">
      <w:pPr>
        <w:pStyle w:val="Default"/>
        <w:rPr>
          <w:sz w:val="22"/>
          <w:szCs w:val="22"/>
        </w:rPr>
      </w:pPr>
    </w:p>
    <w:p w:rsidR="00885D30" w:rsidRPr="00C65DB6" w:rsidRDefault="00885D30" w:rsidP="00885D30"/>
    <w:p w:rsidR="00885D30" w:rsidRPr="00C65DB6" w:rsidRDefault="00885D30" w:rsidP="00885D30">
      <w:pPr>
        <w:pStyle w:val="Default"/>
      </w:pPr>
    </w:p>
    <w:p w:rsidR="00885D30" w:rsidRDefault="00885D30" w:rsidP="00885D30">
      <w:pPr>
        <w:pStyle w:val="Default"/>
        <w:rPr>
          <w:sz w:val="22"/>
          <w:szCs w:val="22"/>
        </w:rPr>
      </w:pPr>
    </w:p>
    <w:p w:rsidR="00885D30" w:rsidRDefault="00885D30" w:rsidP="00885D30">
      <w:pPr>
        <w:pStyle w:val="Default"/>
        <w:rPr>
          <w:sz w:val="22"/>
          <w:szCs w:val="22"/>
        </w:rPr>
      </w:pPr>
    </w:p>
    <w:p w:rsidR="00190B70" w:rsidRDefault="00190B70" w:rsidP="00885D30">
      <w:pPr>
        <w:pStyle w:val="Default"/>
        <w:rPr>
          <w:sz w:val="22"/>
          <w:szCs w:val="22"/>
        </w:rPr>
      </w:pPr>
    </w:p>
    <w:p w:rsidR="00885D30" w:rsidRPr="00C65DB6" w:rsidRDefault="00885D30" w:rsidP="00885D30">
      <w:r w:rsidRPr="004143FB">
        <w:rPr>
          <w:b/>
        </w:rPr>
        <w:t>1.</w:t>
      </w:r>
      <w:r>
        <w:t xml:space="preserve"> </w:t>
      </w:r>
      <w:r w:rsidRPr="00C65DB6">
        <w:t>Proposer une méthode de résolution pour répondre à la question.</w:t>
      </w:r>
    </w:p>
    <w:p w:rsidR="00885D30" w:rsidRDefault="00885D30" w:rsidP="00885D30">
      <w:pPr>
        <w:pStyle w:val="Default"/>
        <w:rPr>
          <w:sz w:val="22"/>
          <w:szCs w:val="22"/>
        </w:rPr>
      </w:pPr>
    </w:p>
    <w:p w:rsidR="00885D30" w:rsidRDefault="00885D30" w:rsidP="00885D30">
      <w:pPr>
        <w:pStyle w:val="Default"/>
        <w:rPr>
          <w:sz w:val="22"/>
          <w:szCs w:val="22"/>
        </w:rPr>
      </w:pPr>
    </w:p>
    <w:p w:rsidR="00885D30" w:rsidRDefault="00885D30" w:rsidP="00885D30">
      <w:pPr>
        <w:pStyle w:val="Default"/>
        <w:rPr>
          <w:sz w:val="22"/>
          <w:szCs w:val="22"/>
        </w:rPr>
      </w:pPr>
    </w:p>
    <w:p w:rsidR="00885D30" w:rsidRDefault="00885D30" w:rsidP="00885D30">
      <w:pPr>
        <w:pStyle w:val="Default"/>
        <w:rPr>
          <w:sz w:val="22"/>
          <w:szCs w:val="22"/>
        </w:rPr>
      </w:pPr>
    </w:p>
    <w:p w:rsidR="00885D30" w:rsidRDefault="00885D30" w:rsidP="00885D30">
      <w:pPr>
        <w:pStyle w:val="Default"/>
        <w:rPr>
          <w:sz w:val="22"/>
          <w:szCs w:val="22"/>
        </w:rPr>
      </w:pPr>
    </w:p>
    <w:p w:rsidR="00885D30" w:rsidRDefault="00885D30" w:rsidP="00885D30">
      <w:pPr>
        <w:pStyle w:val="Default"/>
        <w:rPr>
          <w:sz w:val="22"/>
          <w:szCs w:val="22"/>
        </w:rPr>
      </w:pPr>
    </w:p>
    <w:p w:rsidR="00885D30" w:rsidRDefault="00885D30" w:rsidP="00885D30">
      <w:pPr>
        <w:pStyle w:val="Default"/>
        <w:rPr>
          <w:sz w:val="22"/>
          <w:szCs w:val="22"/>
        </w:rPr>
      </w:pPr>
    </w:p>
    <w:p w:rsidR="00885D30" w:rsidRDefault="00885D30" w:rsidP="00885D30">
      <w:pPr>
        <w:pStyle w:val="Default"/>
        <w:rPr>
          <w:sz w:val="22"/>
          <w:szCs w:val="22"/>
        </w:rPr>
      </w:pPr>
    </w:p>
    <w:p w:rsidR="00232AC2" w:rsidRDefault="00232AC2" w:rsidP="00885D30">
      <w:pPr>
        <w:pStyle w:val="Default"/>
        <w:rPr>
          <w:sz w:val="22"/>
          <w:szCs w:val="22"/>
        </w:rPr>
      </w:pPr>
    </w:p>
    <w:p w:rsidR="006850CA" w:rsidRDefault="006850CA" w:rsidP="00885D30">
      <w:pPr>
        <w:pStyle w:val="Default"/>
        <w:rPr>
          <w:sz w:val="22"/>
          <w:szCs w:val="22"/>
        </w:rPr>
      </w:pPr>
    </w:p>
    <w:p w:rsidR="006850CA" w:rsidRDefault="006850CA" w:rsidP="00885D30">
      <w:pPr>
        <w:pStyle w:val="Default"/>
        <w:rPr>
          <w:sz w:val="22"/>
          <w:szCs w:val="22"/>
        </w:rPr>
      </w:pPr>
    </w:p>
    <w:p w:rsidR="00987878" w:rsidRDefault="00987878" w:rsidP="00885D30">
      <w:pPr>
        <w:pStyle w:val="Default"/>
        <w:rPr>
          <w:sz w:val="22"/>
          <w:szCs w:val="22"/>
        </w:rPr>
      </w:pPr>
    </w:p>
    <w:p w:rsidR="00987878" w:rsidRDefault="00987878" w:rsidP="00885D30">
      <w:pPr>
        <w:pStyle w:val="Default"/>
        <w:rPr>
          <w:sz w:val="22"/>
          <w:szCs w:val="22"/>
        </w:rPr>
      </w:pPr>
    </w:p>
    <w:p w:rsidR="00987878" w:rsidRDefault="00987878" w:rsidP="00885D30">
      <w:pPr>
        <w:pStyle w:val="Default"/>
        <w:rPr>
          <w:sz w:val="22"/>
          <w:szCs w:val="22"/>
        </w:rPr>
      </w:pPr>
    </w:p>
    <w:p w:rsidR="00987878" w:rsidRDefault="00987878" w:rsidP="00885D30">
      <w:pPr>
        <w:pStyle w:val="Default"/>
        <w:rPr>
          <w:sz w:val="22"/>
          <w:szCs w:val="22"/>
        </w:rPr>
      </w:pPr>
    </w:p>
    <w:p w:rsidR="00232AC2" w:rsidRDefault="00232AC2" w:rsidP="00885D30">
      <w:pPr>
        <w:pStyle w:val="Default"/>
        <w:rPr>
          <w:sz w:val="22"/>
          <w:szCs w:val="22"/>
        </w:rPr>
      </w:pPr>
    </w:p>
    <w:p w:rsidR="00232AC2" w:rsidRDefault="00232AC2" w:rsidP="00885D30">
      <w:pPr>
        <w:pStyle w:val="Default"/>
        <w:rPr>
          <w:sz w:val="22"/>
          <w:szCs w:val="22"/>
        </w:rPr>
      </w:pPr>
    </w:p>
    <w:p w:rsidR="00885D30" w:rsidRPr="00047583" w:rsidRDefault="00885D30" w:rsidP="00885D30">
      <w:pPr>
        <w:pStyle w:val="Default"/>
        <w:rPr>
          <w:rFonts w:ascii="Times New Roman" w:hAnsi="Times New Roman" w:cs="Times New Roman"/>
        </w:rPr>
      </w:pPr>
      <w:r w:rsidRPr="00047583">
        <w:rPr>
          <w:rFonts w:ascii="Times New Roman" w:hAnsi="Times New Roman" w:cs="Times New Roman"/>
          <w:b/>
        </w:rPr>
        <w:lastRenderedPageBreak/>
        <w:t>2.</w:t>
      </w:r>
      <w:r w:rsidRPr="00047583">
        <w:rPr>
          <w:rFonts w:ascii="Times New Roman" w:hAnsi="Times New Roman" w:cs="Times New Roman"/>
        </w:rPr>
        <w:t xml:space="preserve">  Ouvrir le fichier </w:t>
      </w:r>
      <w:r w:rsidR="00464D55">
        <w:rPr>
          <w:rFonts w:ascii="Times New Roman" w:hAnsi="Times New Roman" w:cs="Times New Roman"/>
        </w:rPr>
        <w:t xml:space="preserve">géogébra </w:t>
      </w:r>
      <w:r w:rsidRPr="00047583">
        <w:rPr>
          <w:rFonts w:ascii="Times New Roman" w:hAnsi="Times New Roman" w:cs="Times New Roman"/>
        </w:rPr>
        <w:t xml:space="preserve">« </w:t>
      </w:r>
      <w:r w:rsidR="00914A20">
        <w:rPr>
          <w:rFonts w:ascii="Times New Roman" w:hAnsi="Times New Roman" w:cs="Times New Roman"/>
        </w:rPr>
        <w:t>processeur</w:t>
      </w:r>
      <w:r w:rsidRPr="00047583">
        <w:rPr>
          <w:rFonts w:ascii="Times New Roman" w:hAnsi="Times New Roman" w:cs="Times New Roman"/>
        </w:rPr>
        <w:t xml:space="preserve">.ggb », représenter le nuage de points et faire des essais pour déterminer l’expression algébrique de la fonction  </w:t>
      </w:r>
      <w:r w:rsidRPr="00047583">
        <w:rPr>
          <w:rFonts w:ascii="Times New Roman" w:hAnsi="Times New Roman" w:cs="Times New Roman"/>
          <w:i/>
          <w:iCs/>
        </w:rPr>
        <w:t>f</w:t>
      </w:r>
      <w:r w:rsidR="004143FB" w:rsidRPr="00047583">
        <w:rPr>
          <w:rFonts w:ascii="Times New Roman" w:hAnsi="Times New Roman" w:cs="Times New Roman"/>
          <w:i/>
          <w:iCs/>
        </w:rPr>
        <w:t xml:space="preserve"> </w:t>
      </w:r>
      <w:r w:rsidRPr="00047583">
        <w:rPr>
          <w:rFonts w:ascii="Times New Roman" w:hAnsi="Times New Roman" w:cs="Times New Roman"/>
          <w:i/>
          <w:iCs/>
        </w:rPr>
        <w:t xml:space="preserve"> </w:t>
      </w:r>
      <w:r w:rsidRPr="00047583">
        <w:rPr>
          <w:rFonts w:ascii="Times New Roman" w:hAnsi="Times New Roman" w:cs="Times New Roman"/>
        </w:rPr>
        <w:t xml:space="preserve">la mieux adaptée pour ajuster ce nuage de points. </w:t>
      </w:r>
    </w:p>
    <w:p w:rsidR="00885D30" w:rsidRDefault="00885D30" w:rsidP="00885D30">
      <w:pPr>
        <w:pStyle w:val="Default"/>
        <w:rPr>
          <w:rFonts w:ascii="Times New Roman" w:hAnsi="Times New Roman" w:cs="Times New Roman"/>
        </w:rPr>
      </w:pPr>
    </w:p>
    <w:p w:rsidR="00885D30" w:rsidRPr="00047583" w:rsidRDefault="00885D30" w:rsidP="00885D30">
      <w:pPr>
        <w:pStyle w:val="Default"/>
        <w:rPr>
          <w:rFonts w:ascii="Times New Roman" w:hAnsi="Times New Roman" w:cs="Times New Roman"/>
        </w:rPr>
      </w:pPr>
      <w:r w:rsidRPr="00047583">
        <w:rPr>
          <w:rFonts w:ascii="Times New Roman" w:hAnsi="Times New Roman" w:cs="Times New Roman"/>
          <w:b/>
        </w:rPr>
        <w:t>3.</w:t>
      </w:r>
      <w:r w:rsidRPr="00047583">
        <w:rPr>
          <w:rFonts w:ascii="Times New Roman" w:hAnsi="Times New Roman" w:cs="Times New Roman"/>
        </w:rPr>
        <w:t xml:space="preserve"> Recopier </w:t>
      </w:r>
      <w:r w:rsidR="00464D55">
        <w:rPr>
          <w:rFonts w:ascii="Times New Roman" w:hAnsi="Times New Roman" w:cs="Times New Roman"/>
        </w:rPr>
        <w:t xml:space="preserve">ci-dessous </w:t>
      </w:r>
      <w:r w:rsidRPr="00047583">
        <w:rPr>
          <w:rFonts w:ascii="Times New Roman" w:hAnsi="Times New Roman" w:cs="Times New Roman"/>
        </w:rPr>
        <w:t xml:space="preserve">l’expression algébrique de la fonction  </w:t>
      </w:r>
      <w:r w:rsidRPr="00047583">
        <w:rPr>
          <w:rFonts w:ascii="Times New Roman" w:hAnsi="Times New Roman" w:cs="Times New Roman"/>
          <w:i/>
          <w:iCs/>
        </w:rPr>
        <w:t xml:space="preserve">f  </w:t>
      </w:r>
      <w:r w:rsidRPr="00047583">
        <w:rPr>
          <w:rFonts w:ascii="Times New Roman" w:hAnsi="Times New Roman" w:cs="Times New Roman"/>
        </w:rPr>
        <w:t xml:space="preserve">trouvée. </w:t>
      </w:r>
    </w:p>
    <w:p w:rsidR="00885D30" w:rsidRDefault="00885D30" w:rsidP="00885D30">
      <w:pPr>
        <w:pStyle w:val="Default"/>
        <w:rPr>
          <w:rFonts w:ascii="Times New Roman" w:hAnsi="Times New Roman" w:cs="Times New Roman"/>
        </w:rPr>
      </w:pPr>
    </w:p>
    <w:p w:rsidR="00867556" w:rsidRDefault="00867556" w:rsidP="00885D30">
      <w:pPr>
        <w:pStyle w:val="Default"/>
        <w:rPr>
          <w:rFonts w:ascii="Times New Roman" w:hAnsi="Times New Roman" w:cs="Times New Roman"/>
        </w:rPr>
      </w:pPr>
    </w:p>
    <w:p w:rsidR="00877E7F" w:rsidRPr="00877E7F" w:rsidRDefault="00877E7F" w:rsidP="00877E7F">
      <w:pPr>
        <w:spacing w:line="360" w:lineRule="auto"/>
      </w:pPr>
      <w:r w:rsidRPr="00877E7F">
        <w:t xml:space="preserve">On </w:t>
      </w:r>
      <w:r>
        <w:t>note</w:t>
      </w:r>
      <w:r w:rsidRPr="00877E7F">
        <w:t xml:space="preserve"> </w:t>
      </w:r>
      <w:r w:rsidRPr="00BC6357">
        <w:rPr>
          <w:b/>
          <w:i/>
        </w:rPr>
        <w:t>ln</w:t>
      </w:r>
      <w:r w:rsidRPr="00877E7F">
        <w:t xml:space="preserve"> la fonction </w:t>
      </w:r>
      <w:r w:rsidRPr="00BC6357">
        <w:rPr>
          <w:b/>
          <w:i/>
        </w:rPr>
        <w:t>logarithme népérien</w:t>
      </w:r>
      <w:r>
        <w:t>.</w:t>
      </w:r>
    </w:p>
    <w:p w:rsidR="00F152AD" w:rsidRDefault="00546371" w:rsidP="00885D30">
      <w:pPr>
        <w:pStyle w:val="Default"/>
        <w:rPr>
          <w:rFonts w:ascii="Times New Roman" w:hAnsi="Times New Roman" w:cs="Times New Roman"/>
        </w:rPr>
      </w:pPr>
      <w:r w:rsidRPr="00546371">
        <w:rPr>
          <w:rFonts w:ascii="Times New Roman" w:hAnsi="Times New Roman" w:cs="Times New Roman"/>
          <w:b/>
        </w:rPr>
        <w:t>4.</w:t>
      </w:r>
      <w:r>
        <w:rPr>
          <w:rFonts w:ascii="Times New Roman" w:hAnsi="Times New Roman" w:cs="Times New Roman"/>
        </w:rPr>
        <w:t xml:space="preserve"> </w:t>
      </w:r>
      <w:r w:rsidR="00F152AD">
        <w:rPr>
          <w:rFonts w:ascii="Times New Roman" w:hAnsi="Times New Roman" w:cs="Times New Roman"/>
        </w:rPr>
        <w:t>Complét</w:t>
      </w:r>
      <w:r w:rsidR="00C93057">
        <w:rPr>
          <w:rFonts w:ascii="Times New Roman" w:hAnsi="Times New Roman" w:cs="Times New Roman"/>
        </w:rPr>
        <w:t>er le tableau de variation.</w:t>
      </w:r>
    </w:p>
    <w:tbl>
      <w:tblPr>
        <w:tblStyle w:val="Grilledutableau"/>
        <w:tblW w:w="0" w:type="auto"/>
        <w:jc w:val="center"/>
        <w:tblInd w:w="-1564" w:type="dxa"/>
        <w:tblLook w:val="04A0"/>
      </w:tblPr>
      <w:tblGrid>
        <w:gridCol w:w="1433"/>
        <w:gridCol w:w="5081"/>
      </w:tblGrid>
      <w:tr w:rsidR="00C93057" w:rsidTr="008D00E7">
        <w:trPr>
          <w:trHeight w:val="404"/>
          <w:jc w:val="center"/>
        </w:trPr>
        <w:tc>
          <w:tcPr>
            <w:tcW w:w="1433" w:type="dxa"/>
            <w:vAlign w:val="center"/>
          </w:tcPr>
          <w:p w:rsidR="00C93057" w:rsidRPr="005B2EFF" w:rsidRDefault="00C93057" w:rsidP="005B2EFF">
            <w:pPr>
              <w:pStyle w:val="Default"/>
              <w:jc w:val="center"/>
              <w:rPr>
                <w:rFonts w:ascii="Times New Roman" w:hAnsi="Times New Roman" w:cs="Times New Roman"/>
                <w:sz w:val="20"/>
                <w:szCs w:val="20"/>
              </w:rPr>
            </w:pPr>
            <w:r w:rsidRPr="005B2EFF">
              <w:rPr>
                <w:rFonts w:ascii="Times New Roman" w:hAnsi="Times New Roman" w:cs="Times New Roman"/>
                <w:sz w:val="20"/>
                <w:szCs w:val="20"/>
              </w:rPr>
              <w:t>x</w:t>
            </w:r>
          </w:p>
        </w:tc>
        <w:tc>
          <w:tcPr>
            <w:tcW w:w="5081" w:type="dxa"/>
            <w:vAlign w:val="center"/>
          </w:tcPr>
          <w:p w:rsidR="00C93057" w:rsidRPr="005B2EFF" w:rsidRDefault="005B2EFF" w:rsidP="008D00E7">
            <w:pPr>
              <w:pStyle w:val="Default"/>
              <w:jc w:val="center"/>
              <w:rPr>
                <w:rFonts w:ascii="Times New Roman" w:hAnsi="Times New Roman" w:cs="Times New Roman"/>
                <w:sz w:val="20"/>
                <w:szCs w:val="20"/>
              </w:rPr>
            </w:pPr>
            <w:r>
              <w:rPr>
                <w:rFonts w:ascii="Times New Roman" w:hAnsi="Times New Roman" w:cs="Times New Roman"/>
                <w:sz w:val="20"/>
                <w:szCs w:val="20"/>
              </w:rPr>
              <w:t>0,5                                                                                      20</w:t>
            </w:r>
          </w:p>
        </w:tc>
      </w:tr>
      <w:tr w:rsidR="00C93057" w:rsidTr="005B2EFF">
        <w:trPr>
          <w:trHeight w:val="1162"/>
          <w:jc w:val="center"/>
        </w:trPr>
        <w:tc>
          <w:tcPr>
            <w:tcW w:w="1433" w:type="dxa"/>
            <w:vAlign w:val="center"/>
          </w:tcPr>
          <w:p w:rsidR="00C93057" w:rsidRPr="005B2EFF" w:rsidRDefault="00C93057" w:rsidP="005B2EFF">
            <w:pPr>
              <w:pStyle w:val="Default"/>
              <w:jc w:val="center"/>
              <w:rPr>
                <w:rFonts w:ascii="Times New Roman" w:hAnsi="Times New Roman" w:cs="Times New Roman"/>
                <w:sz w:val="20"/>
                <w:szCs w:val="20"/>
              </w:rPr>
            </w:pPr>
            <w:r w:rsidRPr="005B2EFF">
              <w:rPr>
                <w:rFonts w:ascii="Times New Roman" w:hAnsi="Times New Roman" w:cs="Times New Roman"/>
                <w:sz w:val="20"/>
                <w:szCs w:val="20"/>
              </w:rPr>
              <w:t>Variation de</w:t>
            </w:r>
            <w:r w:rsidR="005B2EFF" w:rsidRPr="005B2EFF">
              <w:rPr>
                <w:rFonts w:ascii="Times New Roman" w:hAnsi="Times New Roman" w:cs="Times New Roman"/>
                <w:sz w:val="20"/>
                <w:szCs w:val="20"/>
              </w:rPr>
              <w:t xml:space="preserve"> la fonction</w:t>
            </w:r>
            <w:r w:rsidRPr="005B2EFF">
              <w:rPr>
                <w:rFonts w:ascii="Times New Roman" w:hAnsi="Times New Roman" w:cs="Times New Roman"/>
                <w:sz w:val="20"/>
                <w:szCs w:val="20"/>
              </w:rPr>
              <w:t xml:space="preserve"> </w:t>
            </w:r>
            <w:r w:rsidRPr="00DC5FA3">
              <w:rPr>
                <w:rFonts w:ascii="Times New Roman" w:hAnsi="Times New Roman" w:cs="Times New Roman"/>
                <w:i/>
                <w:sz w:val="20"/>
                <w:szCs w:val="20"/>
              </w:rPr>
              <w:t>f</w:t>
            </w:r>
          </w:p>
        </w:tc>
        <w:tc>
          <w:tcPr>
            <w:tcW w:w="5081" w:type="dxa"/>
          </w:tcPr>
          <w:p w:rsidR="00C93057" w:rsidRPr="005B2EFF" w:rsidRDefault="00C93057" w:rsidP="00885D30">
            <w:pPr>
              <w:pStyle w:val="Default"/>
              <w:rPr>
                <w:rFonts w:ascii="Times New Roman" w:hAnsi="Times New Roman" w:cs="Times New Roman"/>
                <w:sz w:val="20"/>
                <w:szCs w:val="20"/>
              </w:rPr>
            </w:pPr>
          </w:p>
        </w:tc>
      </w:tr>
      <w:tr w:rsidR="00C93057" w:rsidTr="005B2EFF">
        <w:trPr>
          <w:trHeight w:val="1162"/>
          <w:jc w:val="center"/>
        </w:trPr>
        <w:tc>
          <w:tcPr>
            <w:tcW w:w="1433" w:type="dxa"/>
            <w:vAlign w:val="center"/>
          </w:tcPr>
          <w:p w:rsidR="00C93057" w:rsidRPr="005B2EFF" w:rsidRDefault="00C93057" w:rsidP="00877E7F">
            <w:pPr>
              <w:pStyle w:val="Default"/>
              <w:jc w:val="center"/>
              <w:rPr>
                <w:rFonts w:ascii="Times New Roman" w:hAnsi="Times New Roman" w:cs="Times New Roman"/>
                <w:sz w:val="20"/>
                <w:szCs w:val="20"/>
              </w:rPr>
            </w:pPr>
            <w:r w:rsidRPr="005B2EFF">
              <w:rPr>
                <w:rFonts w:ascii="Times New Roman" w:hAnsi="Times New Roman" w:cs="Times New Roman"/>
                <w:sz w:val="20"/>
                <w:szCs w:val="20"/>
              </w:rPr>
              <w:t xml:space="preserve">Variation de la fonction </w:t>
            </w:r>
            <w:r w:rsidR="00877E7F" w:rsidRPr="00BC6357">
              <w:rPr>
                <w:rFonts w:ascii="Times New Roman" w:hAnsi="Times New Roman" w:cs="Times New Roman"/>
                <w:b/>
                <w:i/>
                <w:sz w:val="20"/>
                <w:szCs w:val="20"/>
              </w:rPr>
              <w:t>ln</w:t>
            </w:r>
          </w:p>
        </w:tc>
        <w:tc>
          <w:tcPr>
            <w:tcW w:w="5081" w:type="dxa"/>
          </w:tcPr>
          <w:p w:rsidR="00C93057" w:rsidRPr="005B2EFF" w:rsidRDefault="00C93057" w:rsidP="00885D30">
            <w:pPr>
              <w:pStyle w:val="Default"/>
              <w:rPr>
                <w:rFonts w:ascii="Times New Roman" w:hAnsi="Times New Roman" w:cs="Times New Roman"/>
                <w:sz w:val="20"/>
                <w:szCs w:val="20"/>
              </w:rPr>
            </w:pPr>
          </w:p>
        </w:tc>
      </w:tr>
    </w:tbl>
    <w:p w:rsidR="00F152AD" w:rsidRDefault="00F152AD" w:rsidP="00885D30">
      <w:pPr>
        <w:pStyle w:val="Default"/>
        <w:rPr>
          <w:rFonts w:ascii="Times New Roman" w:hAnsi="Times New Roman" w:cs="Times New Roman"/>
        </w:rPr>
      </w:pPr>
    </w:p>
    <w:p w:rsidR="00885D30" w:rsidRPr="00047583" w:rsidRDefault="00F152AD" w:rsidP="00885D30">
      <w:pPr>
        <w:pStyle w:val="Default"/>
        <w:rPr>
          <w:rFonts w:ascii="Times New Roman" w:hAnsi="Times New Roman" w:cs="Times New Roman"/>
        </w:rPr>
      </w:pPr>
      <w:r w:rsidRPr="008A7822">
        <w:rPr>
          <w:rFonts w:ascii="Times New Roman" w:hAnsi="Times New Roman" w:cs="Times New Roman"/>
          <w:b/>
        </w:rPr>
        <w:t>5.</w:t>
      </w:r>
      <w:r>
        <w:rPr>
          <w:rFonts w:ascii="Times New Roman" w:hAnsi="Times New Roman" w:cs="Times New Roman"/>
        </w:rPr>
        <w:t xml:space="preserve"> </w:t>
      </w:r>
      <w:r w:rsidR="00885D30" w:rsidRPr="00047583">
        <w:rPr>
          <w:rFonts w:ascii="Times New Roman" w:hAnsi="Times New Roman" w:cs="Times New Roman"/>
        </w:rPr>
        <w:t xml:space="preserve">En utilisant </w:t>
      </w:r>
      <w:r w:rsidR="00B67563">
        <w:rPr>
          <w:rFonts w:ascii="Times New Roman" w:hAnsi="Times New Roman" w:cs="Times New Roman"/>
        </w:rPr>
        <w:t>la</w:t>
      </w:r>
      <w:r w:rsidR="00885D30" w:rsidRPr="00047583">
        <w:rPr>
          <w:rFonts w:ascii="Times New Roman" w:hAnsi="Times New Roman" w:cs="Times New Roman"/>
        </w:rPr>
        <w:t xml:space="preserve"> représentation graphique</w:t>
      </w:r>
      <w:r w:rsidR="00B67563">
        <w:rPr>
          <w:rFonts w:ascii="Times New Roman" w:hAnsi="Times New Roman" w:cs="Times New Roman"/>
        </w:rPr>
        <w:t xml:space="preserve"> de </w:t>
      </w:r>
      <w:r w:rsidR="00B67563" w:rsidRPr="00047583">
        <w:rPr>
          <w:rFonts w:ascii="Times New Roman" w:hAnsi="Times New Roman" w:cs="Times New Roman"/>
          <w:i/>
          <w:iCs/>
        </w:rPr>
        <w:t>f</w:t>
      </w:r>
      <w:r w:rsidR="00885D30" w:rsidRPr="00047583">
        <w:rPr>
          <w:rFonts w:ascii="Times New Roman" w:hAnsi="Times New Roman" w:cs="Times New Roman"/>
        </w:rPr>
        <w:t xml:space="preserve">, résoudre graphiquement l’équation  </w:t>
      </w:r>
      <w:r w:rsidR="00885D30" w:rsidRPr="00047583">
        <w:rPr>
          <w:rFonts w:ascii="Times New Roman" w:hAnsi="Times New Roman" w:cs="Times New Roman"/>
          <w:i/>
          <w:iCs/>
        </w:rPr>
        <w:t>f</w:t>
      </w:r>
      <w:r w:rsidR="00885D30" w:rsidRPr="00047583">
        <w:rPr>
          <w:rFonts w:ascii="Times New Roman" w:hAnsi="Times New Roman" w:cs="Times New Roman"/>
        </w:rPr>
        <w:t xml:space="preserve"> (x) = </w:t>
      </w:r>
      <w:r w:rsidR="00C93057">
        <w:rPr>
          <w:rFonts w:ascii="Times New Roman" w:hAnsi="Times New Roman" w:cs="Times New Roman"/>
        </w:rPr>
        <w:t>90</w:t>
      </w:r>
      <w:r w:rsidR="00885D30" w:rsidRPr="00047583">
        <w:rPr>
          <w:rFonts w:ascii="Times New Roman" w:hAnsi="Times New Roman" w:cs="Times New Roman"/>
        </w:rPr>
        <w:t>.</w:t>
      </w:r>
    </w:p>
    <w:p w:rsidR="00885D30" w:rsidRDefault="00885D30" w:rsidP="00885D30">
      <w:pPr>
        <w:pStyle w:val="Default"/>
        <w:rPr>
          <w:rFonts w:ascii="Times New Roman" w:hAnsi="Times New Roman" w:cs="Times New Roman"/>
        </w:rPr>
      </w:pPr>
    </w:p>
    <w:p w:rsidR="00867556" w:rsidRDefault="00867556" w:rsidP="00885D30">
      <w:pPr>
        <w:pStyle w:val="Default"/>
        <w:rPr>
          <w:rFonts w:ascii="Times New Roman" w:hAnsi="Times New Roman" w:cs="Times New Roman"/>
        </w:rPr>
      </w:pPr>
    </w:p>
    <w:p w:rsidR="00B55058" w:rsidRPr="00047583" w:rsidRDefault="00B55058" w:rsidP="00885D30">
      <w:pPr>
        <w:pStyle w:val="Default"/>
        <w:rPr>
          <w:rFonts w:ascii="Times New Roman" w:hAnsi="Times New Roman" w:cs="Times New Roman"/>
        </w:rPr>
      </w:pPr>
    </w:p>
    <w:p w:rsidR="00885D30" w:rsidRPr="00047583" w:rsidRDefault="008A7822" w:rsidP="00885D30">
      <w:pPr>
        <w:pStyle w:val="Default"/>
        <w:rPr>
          <w:rFonts w:ascii="Times New Roman" w:hAnsi="Times New Roman" w:cs="Times New Roman"/>
        </w:rPr>
      </w:pPr>
      <w:r>
        <w:rPr>
          <w:rFonts w:ascii="Times New Roman" w:hAnsi="Times New Roman" w:cs="Times New Roman"/>
          <w:b/>
        </w:rPr>
        <w:t>6</w:t>
      </w:r>
      <w:r w:rsidR="004143FB" w:rsidRPr="00047583">
        <w:rPr>
          <w:rFonts w:ascii="Times New Roman" w:hAnsi="Times New Roman" w:cs="Times New Roman"/>
          <w:b/>
        </w:rPr>
        <w:t>.</w:t>
      </w:r>
      <w:r w:rsidR="004143FB" w:rsidRPr="00047583">
        <w:rPr>
          <w:rFonts w:ascii="Times New Roman" w:hAnsi="Times New Roman" w:cs="Times New Roman"/>
        </w:rPr>
        <w:t xml:space="preserve"> </w:t>
      </w:r>
      <w:r w:rsidR="001017EB">
        <w:rPr>
          <w:rFonts w:ascii="Times New Roman" w:hAnsi="Times New Roman" w:cs="Times New Roman"/>
        </w:rPr>
        <w:t xml:space="preserve">Déterminer alors </w:t>
      </w:r>
      <w:r w:rsidR="004143FB" w:rsidRPr="00047583">
        <w:rPr>
          <w:rFonts w:ascii="Times New Roman" w:hAnsi="Times New Roman" w:cs="Times New Roman"/>
        </w:rPr>
        <w:t>le mois à parti</w:t>
      </w:r>
      <w:r w:rsidR="00047583">
        <w:rPr>
          <w:rFonts w:ascii="Times New Roman" w:hAnsi="Times New Roman" w:cs="Times New Roman"/>
        </w:rPr>
        <w:t>r</w:t>
      </w:r>
      <w:r w:rsidR="007F29C0">
        <w:rPr>
          <w:rFonts w:ascii="Times New Roman" w:hAnsi="Times New Roman" w:cs="Times New Roman"/>
        </w:rPr>
        <w:t xml:space="preserve"> duquel la phase de maturité doit commencer.</w:t>
      </w:r>
    </w:p>
    <w:p w:rsidR="00885D30" w:rsidRDefault="00885D30" w:rsidP="00885D30">
      <w:pPr>
        <w:pStyle w:val="Default"/>
        <w:rPr>
          <w:rFonts w:ascii="Times New Roman" w:hAnsi="Times New Roman" w:cs="Times New Roman"/>
        </w:rPr>
      </w:pPr>
    </w:p>
    <w:p w:rsidR="00B55058" w:rsidRPr="00047583" w:rsidRDefault="00B55058" w:rsidP="00885D30">
      <w:pPr>
        <w:pStyle w:val="Default"/>
        <w:rPr>
          <w:rFonts w:ascii="Times New Roman" w:hAnsi="Times New Roman" w:cs="Times New Roman"/>
        </w:rPr>
      </w:pPr>
    </w:p>
    <w:p w:rsidR="00867556" w:rsidRPr="00047583" w:rsidRDefault="00867556" w:rsidP="00885D30">
      <w:pPr>
        <w:pStyle w:val="Default"/>
        <w:rPr>
          <w:rFonts w:ascii="Times New Roman" w:hAnsi="Times New Roman" w:cs="Times New Roman"/>
        </w:rPr>
      </w:pPr>
    </w:p>
    <w:p w:rsidR="00FA5A8A" w:rsidRDefault="008A7822" w:rsidP="00885D30">
      <w:pPr>
        <w:pStyle w:val="Default"/>
        <w:rPr>
          <w:rFonts w:ascii="Times New Roman" w:hAnsi="Times New Roman" w:cs="Times New Roman"/>
        </w:rPr>
      </w:pPr>
      <w:r>
        <w:rPr>
          <w:rFonts w:ascii="Times New Roman" w:hAnsi="Times New Roman" w:cs="Times New Roman"/>
          <w:b/>
        </w:rPr>
        <w:t>7</w:t>
      </w:r>
      <w:r w:rsidR="00885D30" w:rsidRPr="00047583">
        <w:rPr>
          <w:rFonts w:ascii="Times New Roman" w:hAnsi="Times New Roman" w:cs="Times New Roman"/>
          <w:b/>
        </w:rPr>
        <w:t>.</w:t>
      </w:r>
      <w:r w:rsidR="00885D30" w:rsidRPr="00047583">
        <w:rPr>
          <w:rFonts w:ascii="Times New Roman" w:hAnsi="Times New Roman" w:cs="Times New Roman"/>
        </w:rPr>
        <w:t xml:space="preserve"> </w:t>
      </w:r>
      <w:r w:rsidR="000813A5">
        <w:rPr>
          <w:rFonts w:ascii="Times New Roman" w:hAnsi="Times New Roman" w:cs="Times New Roman"/>
        </w:rPr>
        <w:t xml:space="preserve">Montrer que l’équation </w:t>
      </w:r>
      <w:r w:rsidR="00DA4042">
        <w:rPr>
          <w:rFonts w:ascii="Times New Roman" w:hAnsi="Times New Roman" w:cs="Times New Roman"/>
        </w:rPr>
        <w:t xml:space="preserve"> </w:t>
      </w:r>
      <w:r w:rsidR="00FA5A8A" w:rsidRPr="00047583">
        <w:rPr>
          <w:rFonts w:ascii="Times New Roman" w:hAnsi="Times New Roman" w:cs="Times New Roman"/>
          <w:i/>
          <w:iCs/>
        </w:rPr>
        <w:t xml:space="preserve">f </w:t>
      </w:r>
      <w:r w:rsidR="00FA5A8A" w:rsidRPr="00047583">
        <w:rPr>
          <w:rFonts w:ascii="Times New Roman" w:hAnsi="Times New Roman" w:cs="Times New Roman"/>
        </w:rPr>
        <w:t>(</w:t>
      </w:r>
      <w:r w:rsidR="00FA5A8A" w:rsidRPr="00047583">
        <w:rPr>
          <w:rFonts w:ascii="Times New Roman" w:hAnsi="Times New Roman" w:cs="Times New Roman"/>
          <w:i/>
          <w:iCs/>
        </w:rPr>
        <w:t>x</w:t>
      </w:r>
      <w:r w:rsidR="00FA5A8A" w:rsidRPr="00047583">
        <w:rPr>
          <w:rFonts w:ascii="Times New Roman" w:hAnsi="Times New Roman" w:cs="Times New Roman"/>
        </w:rPr>
        <w:t xml:space="preserve">) = </w:t>
      </w:r>
      <w:r w:rsidR="00C93057">
        <w:rPr>
          <w:rFonts w:ascii="Times New Roman" w:hAnsi="Times New Roman" w:cs="Times New Roman"/>
        </w:rPr>
        <w:t>90</w:t>
      </w:r>
      <w:r w:rsidR="00FA5A8A">
        <w:rPr>
          <w:rFonts w:ascii="Times New Roman" w:hAnsi="Times New Roman" w:cs="Times New Roman"/>
        </w:rPr>
        <w:t xml:space="preserve"> </w:t>
      </w:r>
      <w:r w:rsidR="009F3C37">
        <w:rPr>
          <w:rFonts w:ascii="Times New Roman" w:hAnsi="Times New Roman" w:cs="Times New Roman"/>
        </w:rPr>
        <w:t>peut s’écrire</w:t>
      </w:r>
      <w:r w:rsidR="001755F5">
        <w:rPr>
          <w:rFonts w:ascii="Times New Roman" w:hAnsi="Times New Roman" w:cs="Times New Roman"/>
        </w:rPr>
        <w:t xml:space="preserve"> </w:t>
      </w:r>
      <w:r w:rsidR="00920336">
        <w:rPr>
          <w:rFonts w:ascii="Times New Roman" w:hAnsi="Times New Roman" w:cs="Times New Roman"/>
        </w:rPr>
        <w:t xml:space="preserve">ln(x) = </w:t>
      </w:r>
      <w:r w:rsidR="00C93057">
        <w:rPr>
          <w:rFonts w:ascii="Times New Roman" w:hAnsi="Times New Roman" w:cs="Times New Roman"/>
        </w:rPr>
        <w:t>2,7.</w:t>
      </w:r>
    </w:p>
    <w:p w:rsidR="00FA5A8A" w:rsidRDefault="00FA5A8A" w:rsidP="00885D30">
      <w:pPr>
        <w:pStyle w:val="Default"/>
        <w:rPr>
          <w:rFonts w:ascii="Times New Roman" w:hAnsi="Times New Roman" w:cs="Times New Roman"/>
        </w:rPr>
      </w:pPr>
    </w:p>
    <w:p w:rsidR="00FA5A8A" w:rsidRDefault="00FA5A8A" w:rsidP="00885D30">
      <w:pPr>
        <w:pStyle w:val="Default"/>
        <w:rPr>
          <w:rFonts w:ascii="Times New Roman" w:hAnsi="Times New Roman" w:cs="Times New Roman"/>
        </w:rPr>
      </w:pPr>
    </w:p>
    <w:p w:rsidR="00FA5A8A" w:rsidRDefault="00FA5A8A" w:rsidP="00885D30">
      <w:pPr>
        <w:pStyle w:val="Default"/>
        <w:rPr>
          <w:rFonts w:ascii="Times New Roman" w:hAnsi="Times New Roman" w:cs="Times New Roman"/>
        </w:rPr>
      </w:pPr>
    </w:p>
    <w:p w:rsidR="00FA5A8A" w:rsidRDefault="00FA5A8A" w:rsidP="00885D30">
      <w:pPr>
        <w:pStyle w:val="Default"/>
        <w:rPr>
          <w:rFonts w:ascii="Times New Roman" w:hAnsi="Times New Roman" w:cs="Times New Roman"/>
        </w:rPr>
      </w:pPr>
    </w:p>
    <w:p w:rsidR="00FA5A8A" w:rsidRDefault="00FA5A8A" w:rsidP="00885D30">
      <w:pPr>
        <w:pStyle w:val="Default"/>
        <w:rPr>
          <w:rFonts w:ascii="Times New Roman" w:hAnsi="Times New Roman" w:cs="Times New Roman"/>
        </w:rPr>
      </w:pPr>
    </w:p>
    <w:p w:rsidR="00885D30" w:rsidRPr="00047583" w:rsidRDefault="008A7822" w:rsidP="00885D30">
      <w:pPr>
        <w:pStyle w:val="Default"/>
        <w:rPr>
          <w:rFonts w:ascii="Times New Roman" w:hAnsi="Times New Roman" w:cs="Times New Roman"/>
        </w:rPr>
      </w:pPr>
      <w:r>
        <w:rPr>
          <w:rFonts w:ascii="Times New Roman" w:hAnsi="Times New Roman" w:cs="Times New Roman"/>
          <w:b/>
        </w:rPr>
        <w:t>8</w:t>
      </w:r>
      <w:r w:rsidR="00FA5A8A" w:rsidRPr="00047583">
        <w:rPr>
          <w:rFonts w:ascii="Times New Roman" w:hAnsi="Times New Roman" w:cs="Times New Roman"/>
          <w:b/>
        </w:rPr>
        <w:t>.</w:t>
      </w:r>
      <w:r w:rsidR="00AD2E84">
        <w:rPr>
          <w:rFonts w:ascii="Times New Roman" w:hAnsi="Times New Roman" w:cs="Times New Roman"/>
          <w:b/>
        </w:rPr>
        <w:t xml:space="preserve"> </w:t>
      </w:r>
      <w:r w:rsidR="00AD2E84" w:rsidRPr="00AD2E84">
        <w:rPr>
          <w:rFonts w:ascii="Times New Roman" w:hAnsi="Times New Roman" w:cs="Times New Roman"/>
        </w:rPr>
        <w:t>À</w:t>
      </w:r>
      <w:r w:rsidR="00FA5A8A" w:rsidRPr="00AD2E84">
        <w:rPr>
          <w:rFonts w:ascii="Times New Roman" w:hAnsi="Times New Roman" w:cs="Times New Roman"/>
        </w:rPr>
        <w:t xml:space="preserve"> </w:t>
      </w:r>
      <w:r w:rsidR="00AD2E84">
        <w:rPr>
          <w:rFonts w:ascii="Times New Roman" w:hAnsi="Times New Roman" w:cs="Times New Roman"/>
        </w:rPr>
        <w:t>partir du modèle de résolution des équations ln(ax) =</w:t>
      </w:r>
      <w:r w:rsidR="00894355">
        <w:rPr>
          <w:rFonts w:ascii="Times New Roman" w:hAnsi="Times New Roman" w:cs="Times New Roman"/>
        </w:rPr>
        <w:t xml:space="preserve"> </w:t>
      </w:r>
      <w:r w:rsidR="00AD2E84">
        <w:rPr>
          <w:rFonts w:ascii="Times New Roman" w:hAnsi="Times New Roman" w:cs="Times New Roman"/>
        </w:rPr>
        <w:t>b</w:t>
      </w:r>
      <w:r w:rsidR="00451E4B">
        <w:rPr>
          <w:rFonts w:ascii="Times New Roman" w:hAnsi="Times New Roman" w:cs="Times New Roman"/>
        </w:rPr>
        <w:t xml:space="preserve"> de la fiche méthode</w:t>
      </w:r>
      <w:r w:rsidR="00AD2E84">
        <w:rPr>
          <w:rFonts w:ascii="Times New Roman" w:hAnsi="Times New Roman" w:cs="Times New Roman"/>
        </w:rPr>
        <w:t>, r</w:t>
      </w:r>
      <w:r w:rsidR="00885D30" w:rsidRPr="00047583">
        <w:rPr>
          <w:rFonts w:ascii="Times New Roman" w:hAnsi="Times New Roman" w:cs="Times New Roman"/>
        </w:rPr>
        <w:t xml:space="preserve">ésoudre </w:t>
      </w:r>
      <w:r w:rsidR="001755F5">
        <w:rPr>
          <w:rFonts w:ascii="Times New Roman" w:hAnsi="Times New Roman" w:cs="Times New Roman"/>
        </w:rPr>
        <w:t>l’équation</w:t>
      </w:r>
      <w:r w:rsidR="007A153B">
        <w:rPr>
          <w:rFonts w:ascii="Times New Roman" w:hAnsi="Times New Roman" w:cs="Times New Roman"/>
        </w:rPr>
        <w:t xml:space="preserve"> ln(x) = </w:t>
      </w:r>
      <w:r w:rsidR="008D00E7">
        <w:rPr>
          <w:rFonts w:ascii="Times New Roman" w:hAnsi="Times New Roman" w:cs="Times New Roman"/>
        </w:rPr>
        <w:t>2,7.</w:t>
      </w:r>
      <w:r w:rsidR="00885D30" w:rsidRPr="00047583">
        <w:rPr>
          <w:rFonts w:ascii="Times New Roman" w:hAnsi="Times New Roman" w:cs="Times New Roman"/>
        </w:rPr>
        <w:t xml:space="preserve"> Arrondir le résultat à l’unité. </w:t>
      </w:r>
    </w:p>
    <w:p w:rsidR="00885D30" w:rsidRDefault="00885D30" w:rsidP="00885D30">
      <w:pPr>
        <w:pStyle w:val="Default"/>
      </w:pPr>
    </w:p>
    <w:p w:rsidR="00B55058" w:rsidRDefault="00B55058" w:rsidP="00885D30">
      <w:pPr>
        <w:pStyle w:val="Default"/>
      </w:pPr>
    </w:p>
    <w:p w:rsidR="00AD2E84" w:rsidRDefault="00AD2E84" w:rsidP="00885D30">
      <w:pPr>
        <w:pStyle w:val="Default"/>
      </w:pPr>
    </w:p>
    <w:p w:rsidR="00AD2E84" w:rsidRDefault="00AD2E84" w:rsidP="00885D30">
      <w:pPr>
        <w:pStyle w:val="Default"/>
      </w:pPr>
    </w:p>
    <w:p w:rsidR="00AD2E84" w:rsidRDefault="00AD2E84" w:rsidP="00885D30">
      <w:pPr>
        <w:pStyle w:val="Default"/>
      </w:pPr>
    </w:p>
    <w:p w:rsidR="00AD2E84" w:rsidRDefault="00AD2E84" w:rsidP="00885D30">
      <w:pPr>
        <w:pStyle w:val="Default"/>
      </w:pPr>
    </w:p>
    <w:p w:rsidR="00AD2E84" w:rsidRDefault="00AD2E84" w:rsidP="00885D30">
      <w:pPr>
        <w:pStyle w:val="Default"/>
      </w:pPr>
    </w:p>
    <w:p w:rsidR="00AD2E84" w:rsidRDefault="00AD2E84" w:rsidP="00885D30">
      <w:pPr>
        <w:pStyle w:val="Default"/>
      </w:pPr>
    </w:p>
    <w:p w:rsidR="00AD2E84" w:rsidRDefault="00AD2E84" w:rsidP="00885D30">
      <w:pPr>
        <w:pStyle w:val="Default"/>
      </w:pPr>
    </w:p>
    <w:p w:rsidR="00885D30" w:rsidRPr="00047583" w:rsidRDefault="008A7822" w:rsidP="00885D30">
      <w:pPr>
        <w:pStyle w:val="Default"/>
        <w:rPr>
          <w:rFonts w:ascii="Times New Roman" w:hAnsi="Times New Roman" w:cs="Times New Roman"/>
        </w:rPr>
      </w:pPr>
      <w:r>
        <w:rPr>
          <w:rFonts w:ascii="Times New Roman" w:hAnsi="Times New Roman" w:cs="Times New Roman"/>
          <w:b/>
        </w:rPr>
        <w:t>9</w:t>
      </w:r>
      <w:r w:rsidR="00885D30" w:rsidRPr="00047583">
        <w:rPr>
          <w:rFonts w:ascii="Times New Roman" w:hAnsi="Times New Roman" w:cs="Times New Roman"/>
          <w:b/>
        </w:rPr>
        <w:t>.</w:t>
      </w:r>
      <w:r w:rsidR="00885D30" w:rsidRPr="00047583">
        <w:rPr>
          <w:rFonts w:ascii="Times New Roman" w:hAnsi="Times New Roman" w:cs="Times New Roman"/>
        </w:rPr>
        <w:t xml:space="preserve"> Ce résultat est-il cohérent avec la réponse </w:t>
      </w:r>
      <w:r w:rsidR="00D222B9" w:rsidRPr="00047583">
        <w:rPr>
          <w:rFonts w:ascii="Times New Roman" w:hAnsi="Times New Roman" w:cs="Times New Roman"/>
        </w:rPr>
        <w:t>de</w:t>
      </w:r>
      <w:r w:rsidR="00885D30" w:rsidRPr="00047583">
        <w:rPr>
          <w:rFonts w:ascii="Times New Roman" w:hAnsi="Times New Roman" w:cs="Times New Roman"/>
        </w:rPr>
        <w:t xml:space="preserve"> la question </w:t>
      </w:r>
      <w:r w:rsidR="00AB0434">
        <w:rPr>
          <w:rFonts w:ascii="Times New Roman" w:hAnsi="Times New Roman" w:cs="Times New Roman"/>
        </w:rPr>
        <w:t>6</w:t>
      </w:r>
      <w:r w:rsidR="00885D30" w:rsidRPr="00047583">
        <w:rPr>
          <w:rFonts w:ascii="Times New Roman" w:hAnsi="Times New Roman" w:cs="Times New Roman"/>
        </w:rPr>
        <w:t xml:space="preserve"> ? </w:t>
      </w:r>
    </w:p>
    <w:p w:rsidR="00885D30" w:rsidRPr="007903FE" w:rsidRDefault="00885D30" w:rsidP="00885D30">
      <w:pPr>
        <w:pStyle w:val="Default"/>
      </w:pPr>
    </w:p>
    <w:p w:rsidR="00885D30" w:rsidRDefault="00885D30" w:rsidP="00885D30">
      <w:pPr>
        <w:pStyle w:val="Default"/>
      </w:pPr>
    </w:p>
    <w:p w:rsidR="00B55058" w:rsidRDefault="00B55058" w:rsidP="00885D30">
      <w:pPr>
        <w:pStyle w:val="Default"/>
      </w:pPr>
    </w:p>
    <w:p w:rsidR="000B17EF" w:rsidRPr="007903FE" w:rsidRDefault="000B17EF" w:rsidP="00885D30">
      <w:pPr>
        <w:pStyle w:val="Default"/>
      </w:pPr>
    </w:p>
    <w:p w:rsidR="007F29C0" w:rsidRPr="007F29C0" w:rsidRDefault="008A7822" w:rsidP="007F29C0">
      <w:r>
        <w:rPr>
          <w:b/>
        </w:rPr>
        <w:t>10</w:t>
      </w:r>
      <w:r w:rsidR="00885D30" w:rsidRPr="00D222B9">
        <w:rPr>
          <w:b/>
        </w:rPr>
        <w:t>.</w:t>
      </w:r>
      <w:r w:rsidR="00885D30" w:rsidRPr="007903FE">
        <w:t xml:space="preserve"> </w:t>
      </w:r>
      <w:r w:rsidR="00885D30">
        <w:t>Répondre alors à la problématique</w:t>
      </w:r>
      <w:r w:rsidR="00885D30" w:rsidRPr="007903FE">
        <w:t xml:space="preserve"> : </w:t>
      </w:r>
      <w:r w:rsidR="000B17EF">
        <w:t>à</w:t>
      </w:r>
      <w:r w:rsidR="007F29C0" w:rsidRPr="007F29C0">
        <w:t xml:space="preserve"> quel mois la phase de matur</w:t>
      </w:r>
      <w:r w:rsidR="003C14A1">
        <w:t>it</w:t>
      </w:r>
      <w:r w:rsidR="0000549D">
        <w:t>é</w:t>
      </w:r>
      <w:r w:rsidR="007F29C0" w:rsidRPr="007F29C0">
        <w:t xml:space="preserve"> doit-elle commencer?</w:t>
      </w:r>
    </w:p>
    <w:p w:rsidR="00E3024F" w:rsidRDefault="00E3024F" w:rsidP="005A65E5"/>
    <w:sectPr w:rsidR="00E3024F" w:rsidSect="00130022">
      <w:footerReference w:type="default" r:id="rId10"/>
      <w:pgSz w:w="11906" w:h="16838"/>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E4A" w:rsidRDefault="00961E4A" w:rsidP="00836E7E">
      <w:r>
        <w:separator/>
      </w:r>
    </w:p>
  </w:endnote>
  <w:endnote w:type="continuationSeparator" w:id="1">
    <w:p w:rsidR="00961E4A" w:rsidRDefault="00961E4A" w:rsidP="0083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COLHC+TimesNewRoman">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C7" w:rsidRPr="000936E6" w:rsidRDefault="00961E4A" w:rsidP="00161998">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E4A" w:rsidRDefault="00961E4A" w:rsidP="00836E7E">
      <w:r>
        <w:separator/>
      </w:r>
    </w:p>
  </w:footnote>
  <w:footnote w:type="continuationSeparator" w:id="1">
    <w:p w:rsidR="00961E4A" w:rsidRDefault="00961E4A" w:rsidP="00836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30B"/>
    <w:multiLevelType w:val="hybridMultilevel"/>
    <w:tmpl w:val="255202E4"/>
    <w:lvl w:ilvl="0" w:tplc="89588AF4">
      <w:start w:val="1"/>
      <w:numFmt w:val="decimal"/>
      <w:pStyle w:val="Titre1numrot"/>
      <w:lvlText w:val="%1."/>
      <w:lvlJc w:val="left"/>
      <w:pPr>
        <w:tabs>
          <w:tab w:val="num" w:pos="0"/>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7261360"/>
    <w:multiLevelType w:val="multilevel"/>
    <w:tmpl w:val="8CC28860"/>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F216E0"/>
    <w:multiLevelType w:val="hybridMultilevel"/>
    <w:tmpl w:val="71822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1527E6"/>
    <w:rsid w:val="00002ECD"/>
    <w:rsid w:val="0000549D"/>
    <w:rsid w:val="000113B7"/>
    <w:rsid w:val="0001355A"/>
    <w:rsid w:val="00017203"/>
    <w:rsid w:val="00036FAE"/>
    <w:rsid w:val="00047583"/>
    <w:rsid w:val="000508F7"/>
    <w:rsid w:val="0006279C"/>
    <w:rsid w:val="000813A5"/>
    <w:rsid w:val="00081896"/>
    <w:rsid w:val="00085A41"/>
    <w:rsid w:val="00086CC8"/>
    <w:rsid w:val="000A5A58"/>
    <w:rsid w:val="000B17EF"/>
    <w:rsid w:val="000B2B17"/>
    <w:rsid w:val="000B692C"/>
    <w:rsid w:val="000D280D"/>
    <w:rsid w:val="000D4CD9"/>
    <w:rsid w:val="000D6947"/>
    <w:rsid w:val="000E6272"/>
    <w:rsid w:val="000E7539"/>
    <w:rsid w:val="000F3EF8"/>
    <w:rsid w:val="001017EB"/>
    <w:rsid w:val="0011218F"/>
    <w:rsid w:val="00130022"/>
    <w:rsid w:val="00146016"/>
    <w:rsid w:val="0014723C"/>
    <w:rsid w:val="001527E6"/>
    <w:rsid w:val="00156461"/>
    <w:rsid w:val="00161D2B"/>
    <w:rsid w:val="001755F5"/>
    <w:rsid w:val="001855D1"/>
    <w:rsid w:val="00190B70"/>
    <w:rsid w:val="001957D1"/>
    <w:rsid w:val="001C5A2A"/>
    <w:rsid w:val="00215B2B"/>
    <w:rsid w:val="00220BE8"/>
    <w:rsid w:val="00224D98"/>
    <w:rsid w:val="00232AC2"/>
    <w:rsid w:val="002409C8"/>
    <w:rsid w:val="0024695C"/>
    <w:rsid w:val="00255AC5"/>
    <w:rsid w:val="00260D3A"/>
    <w:rsid w:val="002809F8"/>
    <w:rsid w:val="00283A03"/>
    <w:rsid w:val="002A059B"/>
    <w:rsid w:val="002A59EA"/>
    <w:rsid w:val="002B561F"/>
    <w:rsid w:val="002B6E27"/>
    <w:rsid w:val="002C50BD"/>
    <w:rsid w:val="002C7964"/>
    <w:rsid w:val="002D36CF"/>
    <w:rsid w:val="002E1251"/>
    <w:rsid w:val="002E5119"/>
    <w:rsid w:val="002E75F0"/>
    <w:rsid w:val="003115A3"/>
    <w:rsid w:val="00323553"/>
    <w:rsid w:val="003240B2"/>
    <w:rsid w:val="00327823"/>
    <w:rsid w:val="0033083B"/>
    <w:rsid w:val="003344F9"/>
    <w:rsid w:val="0034177D"/>
    <w:rsid w:val="00374062"/>
    <w:rsid w:val="00377597"/>
    <w:rsid w:val="003856E1"/>
    <w:rsid w:val="003A38A9"/>
    <w:rsid w:val="003C14A1"/>
    <w:rsid w:val="003C2CD3"/>
    <w:rsid w:val="003E25FF"/>
    <w:rsid w:val="003E56AD"/>
    <w:rsid w:val="003F0D39"/>
    <w:rsid w:val="0040151B"/>
    <w:rsid w:val="004143FB"/>
    <w:rsid w:val="00416C08"/>
    <w:rsid w:val="00422B29"/>
    <w:rsid w:val="004354DC"/>
    <w:rsid w:val="00444791"/>
    <w:rsid w:val="00451E4B"/>
    <w:rsid w:val="00464D55"/>
    <w:rsid w:val="004910F3"/>
    <w:rsid w:val="00493BA0"/>
    <w:rsid w:val="004D3B03"/>
    <w:rsid w:val="004D5CF5"/>
    <w:rsid w:val="004F0D68"/>
    <w:rsid w:val="00514CD4"/>
    <w:rsid w:val="00515DC2"/>
    <w:rsid w:val="00546371"/>
    <w:rsid w:val="005600E7"/>
    <w:rsid w:val="00565558"/>
    <w:rsid w:val="0059285A"/>
    <w:rsid w:val="005A0199"/>
    <w:rsid w:val="005A65E5"/>
    <w:rsid w:val="005A75C4"/>
    <w:rsid w:val="005B2EFF"/>
    <w:rsid w:val="005C471D"/>
    <w:rsid w:val="005D205E"/>
    <w:rsid w:val="005D6A03"/>
    <w:rsid w:val="005E7D31"/>
    <w:rsid w:val="005F33A0"/>
    <w:rsid w:val="006137AD"/>
    <w:rsid w:val="0062291B"/>
    <w:rsid w:val="00623DCA"/>
    <w:rsid w:val="00632937"/>
    <w:rsid w:val="00641DE7"/>
    <w:rsid w:val="00647C35"/>
    <w:rsid w:val="0066226F"/>
    <w:rsid w:val="00672842"/>
    <w:rsid w:val="00675966"/>
    <w:rsid w:val="0067753B"/>
    <w:rsid w:val="0068210C"/>
    <w:rsid w:val="006850CA"/>
    <w:rsid w:val="006957FA"/>
    <w:rsid w:val="006A7934"/>
    <w:rsid w:val="006C4B9E"/>
    <w:rsid w:val="006D5034"/>
    <w:rsid w:val="00701507"/>
    <w:rsid w:val="00711508"/>
    <w:rsid w:val="00722C96"/>
    <w:rsid w:val="007419EE"/>
    <w:rsid w:val="00750B85"/>
    <w:rsid w:val="00756131"/>
    <w:rsid w:val="00767803"/>
    <w:rsid w:val="007932A2"/>
    <w:rsid w:val="00794A80"/>
    <w:rsid w:val="007A153B"/>
    <w:rsid w:val="007A358A"/>
    <w:rsid w:val="007B4481"/>
    <w:rsid w:val="007B58DB"/>
    <w:rsid w:val="007D0B15"/>
    <w:rsid w:val="007D6706"/>
    <w:rsid w:val="007E10A2"/>
    <w:rsid w:val="007F29C0"/>
    <w:rsid w:val="007F43D5"/>
    <w:rsid w:val="007F7CB4"/>
    <w:rsid w:val="00800D90"/>
    <w:rsid w:val="00836E7E"/>
    <w:rsid w:val="00867556"/>
    <w:rsid w:val="00872A50"/>
    <w:rsid w:val="00873224"/>
    <w:rsid w:val="00877E7F"/>
    <w:rsid w:val="00885D30"/>
    <w:rsid w:val="008860F3"/>
    <w:rsid w:val="00887263"/>
    <w:rsid w:val="00894355"/>
    <w:rsid w:val="008A42CF"/>
    <w:rsid w:val="008A7822"/>
    <w:rsid w:val="008B43A6"/>
    <w:rsid w:val="008C7D77"/>
    <w:rsid w:val="008D00E7"/>
    <w:rsid w:val="008D5879"/>
    <w:rsid w:val="008E7203"/>
    <w:rsid w:val="008F7480"/>
    <w:rsid w:val="00914A20"/>
    <w:rsid w:val="00920336"/>
    <w:rsid w:val="009338A2"/>
    <w:rsid w:val="0093458A"/>
    <w:rsid w:val="009524D2"/>
    <w:rsid w:val="00961E4A"/>
    <w:rsid w:val="00974819"/>
    <w:rsid w:val="00975FC8"/>
    <w:rsid w:val="00987878"/>
    <w:rsid w:val="009927CD"/>
    <w:rsid w:val="00993DBC"/>
    <w:rsid w:val="009B3323"/>
    <w:rsid w:val="009D4BAB"/>
    <w:rsid w:val="009E0D69"/>
    <w:rsid w:val="009F3C37"/>
    <w:rsid w:val="009F5334"/>
    <w:rsid w:val="00A13EB8"/>
    <w:rsid w:val="00A25E8E"/>
    <w:rsid w:val="00A53A9D"/>
    <w:rsid w:val="00A55D97"/>
    <w:rsid w:val="00A562A4"/>
    <w:rsid w:val="00A66CA1"/>
    <w:rsid w:val="00A7753A"/>
    <w:rsid w:val="00A811A9"/>
    <w:rsid w:val="00A82219"/>
    <w:rsid w:val="00A877B5"/>
    <w:rsid w:val="00A93E99"/>
    <w:rsid w:val="00A97512"/>
    <w:rsid w:val="00AB0434"/>
    <w:rsid w:val="00AC548F"/>
    <w:rsid w:val="00AD2E84"/>
    <w:rsid w:val="00B02635"/>
    <w:rsid w:val="00B0285C"/>
    <w:rsid w:val="00B26697"/>
    <w:rsid w:val="00B31162"/>
    <w:rsid w:val="00B55058"/>
    <w:rsid w:val="00B67563"/>
    <w:rsid w:val="00B7065C"/>
    <w:rsid w:val="00B842E3"/>
    <w:rsid w:val="00B85A1F"/>
    <w:rsid w:val="00B86B09"/>
    <w:rsid w:val="00BC296A"/>
    <w:rsid w:val="00BC6357"/>
    <w:rsid w:val="00BC7384"/>
    <w:rsid w:val="00C47547"/>
    <w:rsid w:val="00C54745"/>
    <w:rsid w:val="00C72F6C"/>
    <w:rsid w:val="00C75E57"/>
    <w:rsid w:val="00C80A03"/>
    <w:rsid w:val="00C91B92"/>
    <w:rsid w:val="00C93057"/>
    <w:rsid w:val="00C96D4D"/>
    <w:rsid w:val="00CB5F4E"/>
    <w:rsid w:val="00CC588A"/>
    <w:rsid w:val="00CD5E88"/>
    <w:rsid w:val="00D20B22"/>
    <w:rsid w:val="00D222B9"/>
    <w:rsid w:val="00D23EF9"/>
    <w:rsid w:val="00D2417D"/>
    <w:rsid w:val="00D3611F"/>
    <w:rsid w:val="00D37CDA"/>
    <w:rsid w:val="00D45DA5"/>
    <w:rsid w:val="00D663AD"/>
    <w:rsid w:val="00D70001"/>
    <w:rsid w:val="00D722AD"/>
    <w:rsid w:val="00D858BA"/>
    <w:rsid w:val="00DA4042"/>
    <w:rsid w:val="00DC5FA3"/>
    <w:rsid w:val="00DC6BDB"/>
    <w:rsid w:val="00DD1F51"/>
    <w:rsid w:val="00DE3829"/>
    <w:rsid w:val="00DE5F3F"/>
    <w:rsid w:val="00E2088E"/>
    <w:rsid w:val="00E3024F"/>
    <w:rsid w:val="00E32C07"/>
    <w:rsid w:val="00E507FC"/>
    <w:rsid w:val="00E6390F"/>
    <w:rsid w:val="00E67D61"/>
    <w:rsid w:val="00EA175B"/>
    <w:rsid w:val="00EB0E2A"/>
    <w:rsid w:val="00EB6A17"/>
    <w:rsid w:val="00ED0198"/>
    <w:rsid w:val="00ED0E0E"/>
    <w:rsid w:val="00ED3C4D"/>
    <w:rsid w:val="00EE4D97"/>
    <w:rsid w:val="00EF4C54"/>
    <w:rsid w:val="00EF74A6"/>
    <w:rsid w:val="00F152AD"/>
    <w:rsid w:val="00F33B5F"/>
    <w:rsid w:val="00F41C17"/>
    <w:rsid w:val="00F512B2"/>
    <w:rsid w:val="00F52E95"/>
    <w:rsid w:val="00F61A37"/>
    <w:rsid w:val="00F94587"/>
    <w:rsid w:val="00FA052D"/>
    <w:rsid w:val="00FA5A8A"/>
    <w:rsid w:val="00FC0263"/>
    <w:rsid w:val="00FC3FF4"/>
    <w:rsid w:val="00FC7B58"/>
    <w:rsid w:val="00FD5ECB"/>
    <w:rsid w:val="00FF2E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rules v:ext="edit">
        <o:r id="V:Rule13" type="connector" idref="#_x0000_s1092"/>
        <o:r id="V:Rule14" type="connector" idref="#_x0000_s1082"/>
        <o:r id="V:Rule15" type="connector" idref="#_x0000_s1093"/>
        <o:r id="V:Rule16" type="connector" idref="#_x0000_s1097"/>
        <o:r id="V:Rule17" type="connector" idref="#_x0000_s1098"/>
        <o:r id="V:Rule18" type="connector" idref="#_x0000_s1063"/>
        <o:r id="V:Rule19" type="connector" idref="#_x0000_s1112"/>
        <o:r id="V:Rule20" type="connector" idref="#_x0000_s1066"/>
        <o:r id="V:Rule21" type="connector" idref="#_x0000_s1096"/>
        <o:r id="V:Rule22" type="connector" idref="#_x0000_s1089"/>
        <o:r id="V:Rule23" type="connector" idref="#_x0000_s1086"/>
        <o:r id="V:Rule24" type="connector" idref="#_x0000_s105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E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F2E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527E6"/>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1527E6"/>
    <w:pPr>
      <w:tabs>
        <w:tab w:val="center" w:pos="4536"/>
        <w:tab w:val="right" w:pos="9072"/>
      </w:tabs>
    </w:pPr>
  </w:style>
  <w:style w:type="character" w:customStyle="1" w:styleId="PieddepageCar">
    <w:name w:val="Pied de page Car"/>
    <w:basedOn w:val="Policepardfaut"/>
    <w:link w:val="Pieddepage"/>
    <w:rsid w:val="001527E6"/>
    <w:rPr>
      <w:rFonts w:ascii="Times New Roman" w:eastAsia="Times New Roman" w:hAnsi="Times New Roman" w:cs="Times New Roman"/>
      <w:sz w:val="24"/>
      <w:szCs w:val="24"/>
      <w:lang w:eastAsia="fr-FR"/>
    </w:rPr>
  </w:style>
  <w:style w:type="paragraph" w:customStyle="1" w:styleId="Default">
    <w:name w:val="Default"/>
    <w:rsid w:val="001527E6"/>
    <w:pPr>
      <w:autoSpaceDE w:val="0"/>
      <w:autoSpaceDN w:val="0"/>
      <w:adjustRightInd w:val="0"/>
      <w:spacing w:after="0" w:line="240" w:lineRule="auto"/>
    </w:pPr>
    <w:rPr>
      <w:rFonts w:ascii="HCOLHC+TimesNewRoman" w:eastAsia="Times New Roman" w:hAnsi="HCOLHC+TimesNewRoman" w:cs="HCOLHC+TimesNewRoman"/>
      <w:color w:val="000000"/>
      <w:sz w:val="24"/>
      <w:szCs w:val="24"/>
      <w:lang w:eastAsia="fr-FR"/>
    </w:rPr>
  </w:style>
  <w:style w:type="paragraph" w:styleId="Textedebulles">
    <w:name w:val="Balloon Text"/>
    <w:basedOn w:val="Normal"/>
    <w:link w:val="TextedebullesCar"/>
    <w:uiPriority w:val="99"/>
    <w:semiHidden/>
    <w:unhideWhenUsed/>
    <w:rsid w:val="001527E6"/>
    <w:rPr>
      <w:rFonts w:ascii="Tahoma" w:hAnsi="Tahoma" w:cs="Tahoma"/>
      <w:sz w:val="16"/>
      <w:szCs w:val="16"/>
    </w:rPr>
  </w:style>
  <w:style w:type="character" w:customStyle="1" w:styleId="TextedebullesCar">
    <w:name w:val="Texte de bulles Car"/>
    <w:basedOn w:val="Policepardfaut"/>
    <w:link w:val="Textedebulles"/>
    <w:uiPriority w:val="99"/>
    <w:semiHidden/>
    <w:rsid w:val="001527E6"/>
    <w:rPr>
      <w:rFonts w:ascii="Tahoma" w:eastAsia="Times New Roman" w:hAnsi="Tahoma" w:cs="Tahoma"/>
      <w:sz w:val="16"/>
      <w:szCs w:val="16"/>
      <w:lang w:eastAsia="fr-FR"/>
    </w:rPr>
  </w:style>
  <w:style w:type="character" w:styleId="Appelnotedebasdep">
    <w:name w:val="footnote reference"/>
    <w:semiHidden/>
    <w:rsid w:val="00FF2E76"/>
    <w:rPr>
      <w:vertAlign w:val="superscript"/>
    </w:rPr>
  </w:style>
  <w:style w:type="paragraph" w:customStyle="1" w:styleId="Titre1numrot">
    <w:name w:val="Titre 1 numéroté"/>
    <w:basedOn w:val="Titre1"/>
    <w:rsid w:val="00FF2E76"/>
    <w:pPr>
      <w:keepLines w:val="0"/>
      <w:numPr>
        <w:numId w:val="2"/>
      </w:numPr>
      <w:pBdr>
        <w:bottom w:val="single" w:sz="12" w:space="1" w:color="8453C6"/>
      </w:pBdr>
      <w:spacing w:before="60" w:after="240"/>
    </w:pPr>
    <w:rPr>
      <w:rFonts w:ascii="Arial" w:eastAsia="Times New Roman" w:hAnsi="Arial" w:cs="Times New Roman"/>
      <w:bCs w:val="0"/>
      <w:color w:val="8453C6"/>
      <w:spacing w:val="2"/>
    </w:rPr>
  </w:style>
  <w:style w:type="character" w:customStyle="1" w:styleId="Titre1Car">
    <w:name w:val="Titre 1 Car"/>
    <w:basedOn w:val="Policepardfaut"/>
    <w:link w:val="Titre1"/>
    <w:uiPriority w:val="9"/>
    <w:rsid w:val="00FF2E76"/>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66226F"/>
    <w:pPr>
      <w:ind w:left="720"/>
      <w:contextualSpacing/>
    </w:pPr>
  </w:style>
</w:styles>
</file>

<file path=word/webSettings.xml><?xml version="1.0" encoding="utf-8"?>
<w:webSettings xmlns:r="http://schemas.openxmlformats.org/officeDocument/2006/relationships" xmlns:w="http://schemas.openxmlformats.org/wordprocessingml/2006/main">
  <w:divs>
    <w:div w:id="1737050784">
      <w:bodyDiv w:val="1"/>
      <w:marLeft w:val="0"/>
      <w:marRight w:val="0"/>
      <w:marTop w:val="0"/>
      <w:marBottom w:val="0"/>
      <w:divBdr>
        <w:top w:val="none" w:sz="0" w:space="0" w:color="auto"/>
        <w:left w:val="none" w:sz="0" w:space="0" w:color="auto"/>
        <w:bottom w:val="none" w:sz="0" w:space="0" w:color="auto"/>
        <w:right w:val="none" w:sz="0" w:space="0" w:color="auto"/>
      </w:divBdr>
      <w:divsChild>
        <w:div w:id="972908878">
          <w:marLeft w:val="0"/>
          <w:marRight w:val="0"/>
          <w:marTop w:val="0"/>
          <w:marBottom w:val="0"/>
          <w:divBdr>
            <w:top w:val="none" w:sz="0" w:space="0" w:color="auto"/>
            <w:left w:val="none" w:sz="0" w:space="0" w:color="auto"/>
            <w:bottom w:val="none" w:sz="0" w:space="0" w:color="auto"/>
            <w:right w:val="none" w:sz="0" w:space="0" w:color="auto"/>
          </w:divBdr>
        </w:div>
        <w:div w:id="1889300574">
          <w:marLeft w:val="0"/>
          <w:marRight w:val="0"/>
          <w:marTop w:val="0"/>
          <w:marBottom w:val="0"/>
          <w:divBdr>
            <w:top w:val="none" w:sz="0" w:space="0" w:color="auto"/>
            <w:left w:val="none" w:sz="0" w:space="0" w:color="auto"/>
            <w:bottom w:val="none" w:sz="0" w:space="0" w:color="auto"/>
            <w:right w:val="none" w:sz="0" w:space="0" w:color="auto"/>
          </w:divBdr>
        </w:div>
        <w:div w:id="1642080607">
          <w:marLeft w:val="0"/>
          <w:marRight w:val="0"/>
          <w:marTop w:val="0"/>
          <w:marBottom w:val="0"/>
          <w:divBdr>
            <w:top w:val="none" w:sz="0" w:space="0" w:color="auto"/>
            <w:left w:val="none" w:sz="0" w:space="0" w:color="auto"/>
            <w:bottom w:val="none" w:sz="0" w:space="0" w:color="auto"/>
            <w:right w:val="none" w:sz="0" w:space="0" w:color="auto"/>
          </w:divBdr>
        </w:div>
        <w:div w:id="783767577">
          <w:marLeft w:val="0"/>
          <w:marRight w:val="0"/>
          <w:marTop w:val="0"/>
          <w:marBottom w:val="0"/>
          <w:divBdr>
            <w:top w:val="none" w:sz="0" w:space="0" w:color="auto"/>
            <w:left w:val="none" w:sz="0" w:space="0" w:color="auto"/>
            <w:bottom w:val="none" w:sz="0" w:space="0" w:color="auto"/>
            <w:right w:val="none" w:sz="0" w:space="0" w:color="auto"/>
          </w:divBdr>
        </w:div>
        <w:div w:id="1182284312">
          <w:marLeft w:val="0"/>
          <w:marRight w:val="0"/>
          <w:marTop w:val="0"/>
          <w:marBottom w:val="0"/>
          <w:divBdr>
            <w:top w:val="none" w:sz="0" w:space="0" w:color="auto"/>
            <w:left w:val="none" w:sz="0" w:space="0" w:color="auto"/>
            <w:bottom w:val="none" w:sz="0" w:space="0" w:color="auto"/>
            <w:right w:val="none" w:sz="0" w:space="0" w:color="auto"/>
          </w:divBdr>
        </w:div>
        <w:div w:id="1431202438">
          <w:marLeft w:val="0"/>
          <w:marRight w:val="0"/>
          <w:marTop w:val="0"/>
          <w:marBottom w:val="0"/>
          <w:divBdr>
            <w:top w:val="none" w:sz="0" w:space="0" w:color="auto"/>
            <w:left w:val="none" w:sz="0" w:space="0" w:color="auto"/>
            <w:bottom w:val="none" w:sz="0" w:space="0" w:color="auto"/>
            <w:right w:val="none" w:sz="0" w:space="0" w:color="auto"/>
          </w:divBdr>
        </w:div>
        <w:div w:id="125829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0CCE3-FF1E-47E8-91E4-C4B67A8F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600</Words>
  <Characters>3305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c:creator>
  <cp:keywords/>
  <dc:description/>
  <cp:lastModifiedBy>Ron</cp:lastModifiedBy>
  <cp:revision>68</cp:revision>
  <cp:lastPrinted>2014-01-31T10:47:00Z</cp:lastPrinted>
  <dcterms:created xsi:type="dcterms:W3CDTF">2014-01-23T20:58:00Z</dcterms:created>
  <dcterms:modified xsi:type="dcterms:W3CDTF">2014-01-31T05:36:00Z</dcterms:modified>
</cp:coreProperties>
</file>