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D6821" w14:textId="77777777" w:rsidR="00931688" w:rsidRDefault="00D62FE3">
      <w:pPr>
        <w:pBdr>
          <w:bottom w:val="single" w:sz="4" w:space="1" w:color="000000"/>
        </w:pBdr>
        <w:jc w:val="center"/>
        <w:rPr>
          <w:rFonts w:ascii="Verdana" w:hAnsi="Verdana"/>
          <w:b/>
          <w:sz w:val="28"/>
          <w:szCs w:val="28"/>
        </w:rPr>
      </w:pPr>
      <w:bookmarkStart w:id="0" w:name="_GoBack"/>
      <w:bookmarkEnd w:id="0"/>
      <w:r>
        <w:rPr>
          <w:noProof/>
          <w:lang w:eastAsia="fr-FR"/>
        </w:rPr>
        <w:drawing>
          <wp:anchor distT="0" distB="0" distL="114300" distR="114300" simplePos="0" relativeHeight="4" behindDoc="0" locked="0" layoutInCell="0" allowOverlap="1" wp14:anchorId="47AE7C97" wp14:editId="0BEE9289">
            <wp:simplePos x="0" y="0"/>
            <wp:positionH relativeFrom="page">
              <wp:posOffset>6391275</wp:posOffset>
            </wp:positionH>
            <wp:positionV relativeFrom="paragraph">
              <wp:posOffset>635</wp:posOffset>
            </wp:positionV>
            <wp:extent cx="940435" cy="645160"/>
            <wp:effectExtent l="0" t="0" r="0" b="0"/>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5"/>
                    <a:stretch>
                      <a:fillRect/>
                    </a:stretch>
                  </pic:blipFill>
                  <pic:spPr bwMode="auto">
                    <a:xfrm>
                      <a:off x="0" y="0"/>
                      <a:ext cx="940435" cy="645160"/>
                    </a:xfrm>
                    <a:prstGeom prst="rect">
                      <a:avLst/>
                    </a:prstGeom>
                  </pic:spPr>
                </pic:pic>
              </a:graphicData>
            </a:graphic>
          </wp:anchor>
        </w:drawing>
      </w:r>
      <w:r>
        <w:rPr>
          <w:rFonts w:ascii="Verdana" w:hAnsi="Verdana"/>
          <w:b/>
          <w:sz w:val="28"/>
          <w:szCs w:val="28"/>
        </w:rPr>
        <w:t>Groupe de travail 2023-2024</w:t>
      </w:r>
    </w:p>
    <w:p w14:paraId="4D906107" w14:textId="77777777" w:rsidR="00931688" w:rsidRDefault="00D62FE3">
      <w:pPr>
        <w:pBdr>
          <w:bottom w:val="single" w:sz="4" w:space="1" w:color="000000"/>
        </w:pBdr>
        <w:jc w:val="center"/>
        <w:rPr>
          <w:rFonts w:ascii="Verdana" w:hAnsi="Verdana"/>
          <w:b/>
          <w:sz w:val="28"/>
          <w:szCs w:val="28"/>
        </w:rPr>
      </w:pPr>
      <w:r>
        <w:rPr>
          <w:rFonts w:ascii="Verdana" w:hAnsi="Verdana"/>
          <w:b/>
          <w:sz w:val="28"/>
          <w:szCs w:val="28"/>
        </w:rPr>
        <w:t>Neurosciences au service des apprentissages</w:t>
      </w:r>
    </w:p>
    <w:p w14:paraId="36E7155F" w14:textId="77777777" w:rsidR="00931688" w:rsidRDefault="00D62FE3">
      <w:pPr>
        <w:rPr>
          <w:rFonts w:ascii="Verdana" w:hAnsi="Verdana"/>
        </w:rPr>
      </w:pPr>
      <w:r>
        <w:rPr>
          <w:rFonts w:ascii="Verdana" w:hAnsi="Verdana"/>
          <w:noProof/>
          <w:lang w:eastAsia="fr-FR"/>
        </w:rPr>
        <mc:AlternateContent>
          <mc:Choice Requires="wps">
            <w:drawing>
              <wp:anchor distT="1270" distB="1270" distL="1270" distR="1270" simplePos="0" relativeHeight="2" behindDoc="0" locked="0" layoutInCell="0" allowOverlap="1" wp14:anchorId="5A7857E7" wp14:editId="55D1135B">
                <wp:simplePos x="0" y="0"/>
                <wp:positionH relativeFrom="margin">
                  <wp:posOffset>883920</wp:posOffset>
                </wp:positionH>
                <wp:positionV relativeFrom="paragraph">
                  <wp:posOffset>83185</wp:posOffset>
                </wp:positionV>
                <wp:extent cx="4857750" cy="1363980"/>
                <wp:effectExtent l="1270" t="1270" r="1270" b="1270"/>
                <wp:wrapNone/>
                <wp:docPr id="2" name="Forme libre : forme 2"/>
                <wp:cNvGraphicFramePr/>
                <a:graphic xmlns:a="http://schemas.openxmlformats.org/drawingml/2006/main">
                  <a:graphicData uri="http://schemas.microsoft.com/office/word/2010/wordprocessingShape">
                    <wps:wsp>
                      <wps:cNvSpPr/>
                      <wps:spPr>
                        <a:xfrm>
                          <a:off x="0" y="0"/>
                          <a:ext cx="4857840" cy="1364040"/>
                        </a:xfrm>
                        <a:custGeom>
                          <a:avLst/>
                          <a:gdLst>
                            <a:gd name="textAreaLeft" fmla="*/ 0 w 2754000"/>
                            <a:gd name="textAreaRight" fmla="*/ 2754720 w 2754000"/>
                            <a:gd name="textAreaTop" fmla="*/ 0 h 773280"/>
                            <a:gd name="textAreaBottom" fmla="*/ 774000 h 773280"/>
                          </a:gdLst>
                          <a:ahLst/>
                          <a:cxnLst/>
                          <a:rect l="textAreaLeft" t="textAreaTop" r="textAreaRight" b="textAreaBottom"/>
                          <a:pathLst>
                            <a:path w="21600" h="21600">
                              <a:moveTo>
                                <a:pt x="0" y="1092"/>
                              </a:moveTo>
                              <a:arcTo wR="1092" hR="1092" stAng="10800000" swAng="5400000"/>
                              <a:lnTo>
                                <a:pt x="20508" y="0"/>
                              </a:lnTo>
                              <a:arcTo wR="1092" hR="1092" stAng="16200000" swAng="5400000"/>
                              <a:lnTo>
                                <a:pt x="21600" y="20508"/>
                              </a:lnTo>
                              <a:arcTo wR="1092" hR="1092" stAng="0" swAng="5400000"/>
                              <a:lnTo>
                                <a:pt x="1092" y="21600"/>
                              </a:lnTo>
                              <a:arcTo wR="1092" hR="1092" stAng="5400000" swAng="5400000"/>
                              <a:close/>
                            </a:path>
                            <a:path w="21600" h="21600"/>
                          </a:pathLst>
                        </a:custGeom>
                        <a:gradFill rotWithShape="0">
                          <a:gsLst>
                            <a:gs pos="0">
                              <a:srgbClr val="FF9933"/>
                            </a:gs>
                            <a:gs pos="100000">
                              <a:srgbClr val="FFB264"/>
                            </a:gs>
                          </a:gsLst>
                          <a:lin ang="5400000"/>
                        </a:gradFill>
                        <a:ln w="0">
                          <a:solidFill>
                            <a:srgbClr val="000000"/>
                          </a:solidFill>
                        </a:ln>
                      </wps:spPr>
                      <wps:style>
                        <a:lnRef idx="0">
                          <a:scrgbClr r="0" g="0" b="0"/>
                        </a:lnRef>
                        <a:fillRef idx="0">
                          <a:scrgbClr r="0" g="0" b="0"/>
                        </a:fillRef>
                        <a:effectRef idx="0">
                          <a:scrgbClr r="0" g="0" b="0"/>
                        </a:effectRef>
                        <a:fontRef idx="minor"/>
                      </wps:style>
                      <wps:txbx>
                        <w:txbxContent>
                          <w:p w14:paraId="6CD76808" w14:textId="77777777" w:rsidR="00931688" w:rsidRDefault="00D62FE3">
                            <w:pPr>
                              <w:pStyle w:val="Contenudecadre"/>
                              <w:spacing w:line="240" w:lineRule="auto"/>
                              <w:jc w:val="center"/>
                              <w:rPr>
                                <w:b/>
                                <w:bCs/>
                                <w:sz w:val="36"/>
                                <w:szCs w:val="36"/>
                              </w:rPr>
                            </w:pPr>
                            <w:r>
                              <w:rPr>
                                <w:b/>
                                <w:bCs/>
                                <w:color w:val="000000"/>
                                <w:sz w:val="36"/>
                                <w:szCs w:val="36"/>
                              </w:rPr>
                              <w:t>Nom et type d’activité :</w:t>
                            </w:r>
                          </w:p>
                          <w:p w14:paraId="1EBEE1DD" w14:textId="77777777" w:rsidR="00931688" w:rsidRDefault="00D62FE3">
                            <w:pPr>
                              <w:pStyle w:val="Contenudecadre"/>
                              <w:spacing w:line="240" w:lineRule="auto"/>
                              <w:jc w:val="center"/>
                              <w:rPr>
                                <w:b/>
                                <w:bCs/>
                                <w:sz w:val="36"/>
                                <w:szCs w:val="36"/>
                              </w:rPr>
                            </w:pPr>
                            <w:r>
                              <w:rPr>
                                <w:b/>
                                <w:bCs/>
                                <w:color w:val="000000"/>
                                <w:sz w:val="36"/>
                                <w:szCs w:val="36"/>
                              </w:rPr>
                              <w:t>Activité formatrice d’introduction</w:t>
                            </w:r>
                          </w:p>
                          <w:p w14:paraId="1BEB9582" w14:textId="77777777" w:rsidR="00931688" w:rsidRDefault="00D62FE3">
                            <w:pPr>
                              <w:pStyle w:val="Contenudecadre"/>
                              <w:spacing w:line="240" w:lineRule="auto"/>
                              <w:jc w:val="center"/>
                              <w:rPr>
                                <w:b/>
                                <w:bCs/>
                                <w:sz w:val="36"/>
                                <w:szCs w:val="36"/>
                              </w:rPr>
                            </w:pPr>
                            <w:r>
                              <w:rPr>
                                <w:b/>
                                <w:bCs/>
                                <w:color w:val="000000"/>
                                <w:sz w:val="36"/>
                                <w:szCs w:val="36"/>
                              </w:rPr>
                              <w:t>« La résilience de l’acier »</w:t>
                            </w:r>
                          </w:p>
                          <w:p w14:paraId="37D354E0" w14:textId="77777777" w:rsidR="00931688" w:rsidRDefault="00931688">
                            <w:pPr>
                              <w:pStyle w:val="Contenudecadre"/>
                              <w:spacing w:line="240" w:lineRule="auto"/>
                              <w:jc w:val="center"/>
                              <w:rPr>
                                <w:b/>
                                <w:bCs/>
                                <w:sz w:val="36"/>
                                <w:szCs w:val="36"/>
                              </w:rPr>
                            </w:pPr>
                          </w:p>
                        </w:txbxContent>
                      </wps:txbx>
                      <wps:bodyPr anchor="t"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471D1E" id="Forme libre : forme 2" o:spid="_x0000_s1026" style="position:absolute;margin-left:69.6pt;margin-top:6.55pt;width:382.5pt;height:107.4pt;z-index:2;visibility:visible;mso-wrap-style:square;mso-wrap-distance-left:.1pt;mso-wrap-distance-top:.1pt;mso-wrap-distance-right:.1pt;mso-wrap-distance-bottom:.1pt;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" o:allowincell="f" adj="-11796480,,5400" path="m,1092wa,,2184,2184,,1092,1092,l20508,wa19416,,21600,2184,20508,,21600,1092l21600,20508wa19416,19416,21600,21600,21600,20508,20508,21600l1092,21600wa,19416,2184,21600,1092,21600,,20508l,1092xe" fillcolor="#f93" strokeweight="0">
                <v:fill color2="#ffb264" focus="100%" type="gradient">
                  <o:fill v:ext="view" type="gradientUnscaled"/>
                </v:fill>
                <v:stroke joinstyle="miter"/>
                <v:formulas/>
                <v:path arrowok="t" o:connecttype="custom" textboxrect="0,0,21606,21620"/>
                <v:textbox>
                  <w:txbxContent>
                    <w:p w:rsidR="00931688" w:rsidRDefault="00D62FE3">
                      <w:pPr>
                        <w:pStyle w:val="Contenudecadre"/>
                        <w:spacing w:line="240" w:lineRule="auto"/>
                        <w:jc w:val="center"/>
                        <w:rPr>
                          <w:b/>
                          <w:bCs/>
                          <w:sz w:val="36"/>
                          <w:szCs w:val="36"/>
                        </w:rPr>
                      </w:pPr>
                      <w:r>
                        <w:rPr>
                          <w:b/>
                          <w:bCs/>
                          <w:color w:val="000000"/>
                          <w:sz w:val="36"/>
                          <w:szCs w:val="36"/>
                        </w:rPr>
                        <w:t>Nom et type d’activité :</w:t>
                      </w:r>
                    </w:p>
                    <w:p w:rsidR="00931688" w:rsidRDefault="00D62FE3">
                      <w:pPr>
                        <w:pStyle w:val="Contenudecadre"/>
                        <w:spacing w:line="240" w:lineRule="auto"/>
                        <w:jc w:val="center"/>
                        <w:rPr>
                          <w:b/>
                          <w:bCs/>
                          <w:sz w:val="36"/>
                          <w:szCs w:val="36"/>
                        </w:rPr>
                      </w:pPr>
                      <w:r>
                        <w:rPr>
                          <w:b/>
                          <w:bCs/>
                          <w:color w:val="000000"/>
                          <w:sz w:val="36"/>
                          <w:szCs w:val="36"/>
                        </w:rPr>
                        <w:t>Activité formatrice d’introduction</w:t>
                      </w:r>
                    </w:p>
                    <w:p w:rsidR="00931688" w:rsidRDefault="00D62FE3">
                      <w:pPr>
                        <w:pStyle w:val="Contenudecadre"/>
                        <w:spacing w:line="240" w:lineRule="auto"/>
                        <w:jc w:val="center"/>
                        <w:rPr>
                          <w:b/>
                          <w:bCs/>
                          <w:sz w:val="36"/>
                          <w:szCs w:val="36"/>
                        </w:rPr>
                      </w:pPr>
                      <w:r>
                        <w:rPr>
                          <w:b/>
                          <w:bCs/>
                          <w:color w:val="000000"/>
                          <w:sz w:val="36"/>
                          <w:szCs w:val="36"/>
                        </w:rPr>
                        <w:t>« La résilience de l’acier »</w:t>
                      </w:r>
                    </w:p>
                    <w:p w:rsidR="00931688" w:rsidRDefault="00931688">
                      <w:pPr>
                        <w:pStyle w:val="Contenudecadre"/>
                        <w:spacing w:line="240" w:lineRule="auto"/>
                        <w:jc w:val="center"/>
                        <w:rPr>
                          <w:b/>
                          <w:bCs/>
                          <w:sz w:val="36"/>
                          <w:szCs w:val="36"/>
                        </w:rPr>
                      </w:pPr>
                    </w:p>
                  </w:txbxContent>
                </v:textbox>
                <w10:wrap anchorx="margin"/>
              </v:shape>
            </w:pict>
          </mc:Fallback>
        </mc:AlternateContent>
      </w:r>
    </w:p>
    <w:p w14:paraId="5A2BB075" w14:textId="77777777" w:rsidR="00931688" w:rsidRDefault="00931688">
      <w:pPr>
        <w:rPr>
          <w:rFonts w:ascii="Verdana" w:hAnsi="Verdana"/>
        </w:rPr>
      </w:pPr>
    </w:p>
    <w:p w14:paraId="591D5544" w14:textId="77777777" w:rsidR="00931688" w:rsidRDefault="00931688">
      <w:pPr>
        <w:rPr>
          <w:rFonts w:ascii="Verdana" w:hAnsi="Verdana"/>
        </w:rPr>
      </w:pPr>
    </w:p>
    <w:p w14:paraId="555CE699" w14:textId="77777777" w:rsidR="00931688" w:rsidRDefault="00931688">
      <w:pPr>
        <w:rPr>
          <w:rFonts w:ascii="Verdana" w:hAnsi="Verdana"/>
        </w:rPr>
      </w:pPr>
    </w:p>
    <w:p w14:paraId="68074DB4" w14:textId="77777777" w:rsidR="00931688" w:rsidRDefault="00931688">
      <w:pPr>
        <w:rPr>
          <w:rFonts w:ascii="Verdana" w:hAnsi="Verdana"/>
        </w:rPr>
      </w:pPr>
    </w:p>
    <w:tbl>
      <w:tblPr>
        <w:tblW w:w="10204" w:type="dxa"/>
        <w:jc w:val="center"/>
        <w:tblLayout w:type="fixed"/>
        <w:tblLook w:val="04A0" w:firstRow="1" w:lastRow="0" w:firstColumn="1" w:lastColumn="0" w:noHBand="0" w:noVBand="1"/>
      </w:tblPr>
      <w:tblGrid>
        <w:gridCol w:w="2363"/>
        <w:gridCol w:w="7841"/>
      </w:tblGrid>
      <w:tr w:rsidR="00931688" w14:paraId="3D5E01FA" w14:textId="77777777">
        <w:trPr>
          <w:trHeight w:val="485"/>
          <w:jc w:val="center"/>
        </w:trPr>
        <w:tc>
          <w:tcPr>
            <w:tcW w:w="2363" w:type="dxa"/>
            <w:tcBorders>
              <w:top w:val="single" w:sz="4" w:space="0" w:color="000000"/>
              <w:left w:val="single" w:sz="4" w:space="0" w:color="000000"/>
              <w:bottom w:val="single" w:sz="4" w:space="0" w:color="000000"/>
              <w:right w:val="single" w:sz="4" w:space="0" w:color="000000"/>
            </w:tcBorders>
            <w:vAlign w:val="center"/>
          </w:tcPr>
          <w:p w14:paraId="7B3CCF39" w14:textId="77777777" w:rsidR="00931688" w:rsidRDefault="00D62FE3">
            <w:pPr>
              <w:widowControl w:val="0"/>
              <w:spacing w:after="0" w:line="240" w:lineRule="auto"/>
              <w:ind w:left="19" w:right="176"/>
              <w:jc w:val="center"/>
              <w:rPr>
                <w:rFonts w:ascii="Verdana" w:eastAsia="Times New Roman" w:hAnsi="Verdana" w:cs="Times New Roman"/>
                <w:lang w:eastAsia="fr-FR"/>
              </w:rPr>
            </w:pPr>
            <w:r>
              <w:rPr>
                <w:rFonts w:ascii="Verdana" w:eastAsia="Times New Roman" w:hAnsi="Verdana" w:cs="Times New Roman"/>
                <w:b/>
                <w:bCs/>
                <w:color w:val="000000"/>
                <w:lang w:eastAsia="fr-FR"/>
              </w:rPr>
              <w:t>Contexte de l’activité</w:t>
            </w:r>
            <w:r>
              <w:rPr>
                <w:rFonts w:ascii="Verdana" w:eastAsia="Times New Roman" w:hAnsi="Verdana" w:cs="Times New Roman"/>
                <w:color w:val="000000"/>
                <w:lang w:eastAsia="fr-FR"/>
              </w:rPr>
              <w:t> </w:t>
            </w:r>
          </w:p>
        </w:tc>
        <w:tc>
          <w:tcPr>
            <w:tcW w:w="7840" w:type="dxa"/>
            <w:tcBorders>
              <w:top w:val="single" w:sz="4" w:space="0" w:color="000000"/>
              <w:left w:val="single" w:sz="4" w:space="0" w:color="000000"/>
              <w:bottom w:val="single" w:sz="4" w:space="0" w:color="000000"/>
              <w:right w:val="single" w:sz="4" w:space="0" w:color="000000"/>
            </w:tcBorders>
            <w:vAlign w:val="center"/>
          </w:tcPr>
          <w:p w14:paraId="66E6BFEE" w14:textId="77777777" w:rsidR="00931688" w:rsidRDefault="00D62FE3">
            <w:pPr>
              <w:widowControl w:val="0"/>
              <w:spacing w:after="0"/>
              <w:ind w:left="107"/>
              <w:rPr>
                <w:rFonts w:eastAsia="Times New Roman" w:cstheme="minorHAnsi"/>
                <w:color w:val="000000"/>
                <w:lang w:eastAsia="fr-FR"/>
              </w:rPr>
            </w:pPr>
            <w:r>
              <w:rPr>
                <w:rFonts w:eastAsia="Times New Roman" w:cstheme="minorHAnsi"/>
                <w:color w:val="000000"/>
                <w:lang w:eastAsia="fr-FR"/>
              </w:rPr>
              <w:t>Activité de modelage permettant la réalisation et l’exploitation d’un tableau de variations d’une fonction polynôme de degré 3.</w:t>
            </w:r>
          </w:p>
        </w:tc>
      </w:tr>
      <w:tr w:rsidR="00931688" w14:paraId="3C4D704A" w14:textId="77777777">
        <w:trPr>
          <w:trHeight w:val="422"/>
          <w:jc w:val="center"/>
        </w:trPr>
        <w:tc>
          <w:tcPr>
            <w:tcW w:w="2363" w:type="dxa"/>
            <w:tcBorders>
              <w:top w:val="single" w:sz="4" w:space="0" w:color="000000"/>
              <w:left w:val="single" w:sz="4" w:space="0" w:color="000000"/>
              <w:bottom w:val="single" w:sz="4" w:space="0" w:color="000000"/>
              <w:right w:val="single" w:sz="4" w:space="0" w:color="000000"/>
            </w:tcBorders>
            <w:vAlign w:val="center"/>
          </w:tcPr>
          <w:p w14:paraId="5A7E989A" w14:textId="77777777" w:rsidR="00931688" w:rsidRDefault="00D62FE3">
            <w:pPr>
              <w:widowControl w:val="0"/>
              <w:spacing w:after="0" w:line="240" w:lineRule="auto"/>
              <w:ind w:left="19" w:right="176"/>
              <w:jc w:val="center"/>
              <w:rPr>
                <w:rFonts w:ascii="Verdana" w:eastAsia="Times New Roman" w:hAnsi="Verdana" w:cs="Calibri"/>
                <w:b/>
                <w:color w:val="000000"/>
                <w:lang w:eastAsia="fr-FR"/>
              </w:rPr>
            </w:pPr>
            <w:r>
              <w:rPr>
                <w:rFonts w:ascii="Verdana" w:eastAsia="Times New Roman" w:hAnsi="Verdana" w:cs="Times New Roman"/>
                <w:b/>
                <w:bCs/>
                <w:color w:val="000000"/>
                <w:lang w:eastAsia="fr-FR"/>
              </w:rPr>
              <w:t>Niveau(x) de classe</w:t>
            </w:r>
          </w:p>
        </w:tc>
        <w:tc>
          <w:tcPr>
            <w:tcW w:w="7840" w:type="dxa"/>
            <w:tcBorders>
              <w:top w:val="single" w:sz="4" w:space="0" w:color="000000"/>
              <w:left w:val="single" w:sz="4" w:space="0" w:color="000000"/>
              <w:bottom w:val="single" w:sz="4" w:space="0" w:color="000000"/>
              <w:right w:val="single" w:sz="4" w:space="0" w:color="000000"/>
            </w:tcBorders>
            <w:vAlign w:val="center"/>
          </w:tcPr>
          <w:p w14:paraId="45B14268" w14:textId="77777777" w:rsidR="00931688" w:rsidRDefault="00D62FE3">
            <w:pPr>
              <w:widowControl w:val="0"/>
              <w:spacing w:after="0"/>
              <w:ind w:left="107"/>
              <w:rPr>
                <w:rFonts w:eastAsia="Times New Roman" w:cstheme="minorHAnsi"/>
                <w:lang w:eastAsia="fr-FR"/>
              </w:rPr>
            </w:pPr>
            <w:r>
              <w:rPr>
                <w:rFonts w:eastAsia="Times New Roman" w:cstheme="minorHAnsi"/>
                <w:lang w:eastAsia="fr-FR"/>
              </w:rPr>
              <w:t xml:space="preserve">Terminale </w:t>
            </w:r>
            <w:proofErr w:type="spellStart"/>
            <w:r>
              <w:rPr>
                <w:rFonts w:eastAsia="Times New Roman" w:cstheme="minorHAnsi"/>
                <w:lang w:eastAsia="fr-FR"/>
              </w:rPr>
              <w:t>Bacpro</w:t>
            </w:r>
            <w:proofErr w:type="spellEnd"/>
          </w:p>
        </w:tc>
      </w:tr>
      <w:tr w:rsidR="00931688" w14:paraId="7BA9FB1C" w14:textId="77777777">
        <w:trPr>
          <w:trHeight w:val="485"/>
          <w:jc w:val="center"/>
        </w:trPr>
        <w:tc>
          <w:tcPr>
            <w:tcW w:w="2363" w:type="dxa"/>
            <w:tcBorders>
              <w:top w:val="single" w:sz="4" w:space="0" w:color="000000"/>
              <w:left w:val="single" w:sz="4" w:space="0" w:color="000000"/>
              <w:bottom w:val="single" w:sz="4" w:space="0" w:color="000000"/>
              <w:right w:val="single" w:sz="4" w:space="0" w:color="000000"/>
            </w:tcBorders>
            <w:vAlign w:val="center"/>
          </w:tcPr>
          <w:p w14:paraId="01D99EED" w14:textId="77777777" w:rsidR="00931688" w:rsidRDefault="00D62FE3">
            <w:pPr>
              <w:widowControl w:val="0"/>
              <w:spacing w:after="0" w:line="240" w:lineRule="auto"/>
              <w:ind w:right="181"/>
              <w:jc w:val="center"/>
              <w:rPr>
                <w:rFonts w:ascii="Verdana" w:eastAsia="Times New Roman" w:hAnsi="Verdana" w:cs="Times New Roman"/>
                <w:lang w:eastAsia="fr-FR"/>
              </w:rPr>
            </w:pPr>
            <w:r>
              <w:rPr>
                <w:rFonts w:ascii="Verdana" w:eastAsia="Times New Roman" w:hAnsi="Verdana" w:cs="Times New Roman"/>
                <w:b/>
                <w:bCs/>
                <w:color w:val="000000"/>
                <w:lang w:eastAsia="fr-FR"/>
              </w:rPr>
              <w:t>Modalité</w:t>
            </w:r>
          </w:p>
        </w:tc>
        <w:tc>
          <w:tcPr>
            <w:tcW w:w="7840" w:type="dxa"/>
            <w:tcBorders>
              <w:top w:val="single" w:sz="4" w:space="0" w:color="000000"/>
              <w:left w:val="single" w:sz="4" w:space="0" w:color="000000"/>
              <w:bottom w:val="single" w:sz="4" w:space="0" w:color="000000"/>
              <w:right w:val="single" w:sz="4" w:space="0" w:color="000000"/>
            </w:tcBorders>
            <w:vAlign w:val="center"/>
          </w:tcPr>
          <w:p w14:paraId="14B2ADFC" w14:textId="77777777" w:rsidR="00931688" w:rsidRDefault="00D62FE3">
            <w:pPr>
              <w:widowControl w:val="0"/>
              <w:spacing w:after="0"/>
              <w:ind w:left="107"/>
              <w:rPr>
                <w:rFonts w:eastAsia="Times New Roman" w:cstheme="minorHAnsi"/>
                <w:color w:val="000000"/>
                <w:lang w:eastAsia="fr-FR"/>
              </w:rPr>
            </w:pPr>
            <w:r>
              <w:rPr>
                <w:rFonts w:eastAsia="Times New Roman" w:cstheme="minorHAnsi"/>
                <w:color w:val="000000"/>
                <w:lang w:eastAsia="fr-FR"/>
              </w:rPr>
              <w:t xml:space="preserve">Activité formatrice d’introduction à l’étude d’un polynôme de degré 3. </w:t>
            </w:r>
          </w:p>
          <w:p w14:paraId="25C965C2" w14:textId="77777777" w:rsidR="00931688" w:rsidRDefault="00D62FE3">
            <w:pPr>
              <w:widowControl w:val="0"/>
              <w:spacing w:after="0"/>
              <w:ind w:left="107"/>
              <w:rPr>
                <w:rFonts w:eastAsia="Times New Roman" w:cstheme="minorHAnsi"/>
                <w:color w:val="000000"/>
                <w:lang w:eastAsia="fr-FR"/>
              </w:rPr>
            </w:pPr>
            <w:r>
              <w:rPr>
                <w:rFonts w:eastAsia="Times New Roman" w:cstheme="minorHAnsi"/>
                <w:color w:val="000000"/>
                <w:lang w:eastAsia="fr-FR"/>
              </w:rPr>
              <w:t>Une capsule vidéo est à visionner avant la séance.</w:t>
            </w:r>
          </w:p>
          <w:p w14:paraId="3A51795A" w14:textId="77777777" w:rsidR="00931688" w:rsidRDefault="00D62FE3">
            <w:pPr>
              <w:widowControl w:val="0"/>
              <w:spacing w:after="0"/>
              <w:ind w:left="107"/>
              <w:rPr>
                <w:rFonts w:eastAsia="Times New Roman" w:cstheme="minorHAnsi"/>
                <w:color w:val="000000"/>
                <w:lang w:eastAsia="fr-FR"/>
              </w:rPr>
            </w:pPr>
            <w:r>
              <w:rPr>
                <w:rFonts w:eastAsia="Times New Roman" w:cstheme="minorHAnsi"/>
                <w:color w:val="000000"/>
                <w:lang w:eastAsia="fr-FR"/>
              </w:rPr>
              <w:t>Test de prérequis avec feedback immédiat pour préparer l’apprentissage d’un nouveau concept, pour faire le lien entre les connaissances nouvelles et antérieures.</w:t>
            </w:r>
          </w:p>
          <w:p w14:paraId="62A93C2C" w14:textId="77777777" w:rsidR="00931688" w:rsidRDefault="00D62FE3">
            <w:pPr>
              <w:widowControl w:val="0"/>
              <w:spacing w:after="0"/>
              <w:ind w:left="107"/>
              <w:rPr>
                <w:rFonts w:eastAsia="Times New Roman" w:cstheme="minorHAnsi"/>
                <w:color w:val="000000"/>
                <w:lang w:eastAsia="fr-FR"/>
              </w:rPr>
            </w:pPr>
            <w:r>
              <w:rPr>
                <w:rFonts w:eastAsia="Times New Roman" w:cstheme="minorHAnsi"/>
                <w:color w:val="000000"/>
                <w:lang w:eastAsia="fr-FR"/>
              </w:rPr>
              <w:t>L’activité est guidée avec une première partie d’appropriation à réaliser en autonomie puis mise en commun des résultats.</w:t>
            </w:r>
          </w:p>
          <w:p w14:paraId="117652F5" w14:textId="77777777" w:rsidR="00931688" w:rsidRDefault="00D62FE3">
            <w:pPr>
              <w:widowControl w:val="0"/>
              <w:spacing w:after="0"/>
              <w:ind w:left="107"/>
              <w:rPr>
                <w:rFonts w:eastAsia="Times New Roman" w:cstheme="minorHAnsi"/>
                <w:color w:val="000000"/>
                <w:lang w:eastAsia="fr-FR"/>
              </w:rPr>
            </w:pPr>
            <w:r>
              <w:rPr>
                <w:rFonts w:eastAsia="Times New Roman" w:cstheme="minorHAnsi"/>
                <w:color w:val="000000"/>
                <w:lang w:eastAsia="fr-FR"/>
              </w:rPr>
              <w:t>Une deuxième phase d’analyse et raisonnement où l’élève est amené à émettre une hypothèse à partir des résultats obtenus dans la phase d’appropriation.</w:t>
            </w:r>
          </w:p>
          <w:p w14:paraId="035934DC" w14:textId="77777777" w:rsidR="00931688" w:rsidRDefault="00D62FE3">
            <w:pPr>
              <w:widowControl w:val="0"/>
              <w:spacing w:after="0"/>
              <w:ind w:left="107"/>
              <w:rPr>
                <w:rFonts w:eastAsia="Times New Roman" w:cstheme="minorHAnsi"/>
                <w:color w:val="000000"/>
                <w:lang w:eastAsia="fr-FR"/>
              </w:rPr>
            </w:pPr>
            <w:r>
              <w:rPr>
                <w:rFonts w:eastAsia="Times New Roman" w:cstheme="minorHAnsi"/>
                <w:color w:val="000000"/>
                <w:lang w:eastAsia="fr-FR"/>
              </w:rPr>
              <w:t>La méthode de résolution choisie sera explicitée par le professeur au tableau suivant les propositions faites par les élèves. Il s’agit-là de montrer aux élèves de façon très explicite, en mettant « un haut-parleur sur sa pensée », comment le professeur raisonne sur la situation et sur les outils mathématiques utiles à la résolution.</w:t>
            </w:r>
          </w:p>
          <w:p w14:paraId="104D83B6" w14:textId="77777777" w:rsidR="00931688" w:rsidRDefault="00D62FE3">
            <w:pPr>
              <w:widowControl w:val="0"/>
              <w:spacing w:after="0"/>
              <w:ind w:left="107"/>
              <w:rPr>
                <w:rFonts w:eastAsia="Times New Roman" w:cstheme="minorHAnsi"/>
                <w:color w:val="000000"/>
                <w:lang w:eastAsia="fr-FR"/>
              </w:rPr>
            </w:pPr>
            <w:r>
              <w:rPr>
                <w:rFonts w:eastAsia="Times New Roman" w:cstheme="minorHAnsi"/>
                <w:color w:val="000000"/>
                <w:lang w:eastAsia="fr-FR"/>
              </w:rPr>
              <w:t xml:space="preserve">Une troisième phase de réalisation dans laquelle les élèves vont mettre en œuvre les différentes étapes de la méthode de résolution. Le travail est réalisé en autonomie. Une capsule vidéo accessible depuis un </w:t>
            </w:r>
            <w:proofErr w:type="spellStart"/>
            <w:r>
              <w:rPr>
                <w:rFonts w:eastAsia="Times New Roman" w:cstheme="minorHAnsi"/>
                <w:color w:val="000000"/>
                <w:lang w:eastAsia="fr-FR"/>
              </w:rPr>
              <w:t>Qrcode</w:t>
            </w:r>
            <w:proofErr w:type="spellEnd"/>
            <w:r>
              <w:rPr>
                <w:rFonts w:eastAsia="Times New Roman" w:cstheme="minorHAnsi"/>
                <w:color w:val="000000"/>
                <w:lang w:eastAsia="fr-FR"/>
              </w:rPr>
              <w:t>, permet de visionner la procédure pour étudier le signe de la fonction dérivée.</w:t>
            </w:r>
          </w:p>
          <w:p w14:paraId="08C2A1E8" w14:textId="77777777" w:rsidR="00931688" w:rsidRDefault="00D62FE3">
            <w:pPr>
              <w:widowControl w:val="0"/>
              <w:spacing w:after="0"/>
              <w:ind w:left="107"/>
              <w:rPr>
                <w:rFonts w:eastAsia="Times New Roman" w:cstheme="minorHAnsi"/>
                <w:color w:val="000000"/>
                <w:lang w:eastAsia="fr-FR"/>
              </w:rPr>
            </w:pPr>
            <w:r>
              <w:rPr>
                <w:rFonts w:eastAsia="Times New Roman" w:cstheme="minorHAnsi"/>
                <w:color w:val="000000"/>
                <w:lang w:eastAsia="fr-FR"/>
              </w:rPr>
              <w:t>Mise en commun des résultats.</w:t>
            </w:r>
          </w:p>
          <w:p w14:paraId="2DC9EB05" w14:textId="77777777" w:rsidR="00931688" w:rsidRDefault="00D62FE3">
            <w:pPr>
              <w:widowControl w:val="0"/>
              <w:spacing w:after="0"/>
              <w:ind w:left="107"/>
              <w:rPr>
                <w:rFonts w:eastAsia="Times New Roman" w:cstheme="minorHAnsi"/>
                <w:color w:val="000000"/>
                <w:lang w:eastAsia="fr-FR"/>
              </w:rPr>
            </w:pPr>
            <w:r>
              <w:rPr>
                <w:rFonts w:eastAsia="Times New Roman" w:cstheme="minorHAnsi"/>
                <w:color w:val="000000"/>
                <w:lang w:eastAsia="fr-FR"/>
              </w:rPr>
              <w:t>Les élèves vont ensuite compléter le tableau de variations à l’aide des indications qui figurent autour de celui-ci.</w:t>
            </w:r>
          </w:p>
          <w:p w14:paraId="3649D8F6" w14:textId="77777777" w:rsidR="00931688" w:rsidRDefault="00D62FE3">
            <w:pPr>
              <w:widowControl w:val="0"/>
              <w:spacing w:after="0"/>
              <w:ind w:left="107"/>
              <w:rPr>
                <w:rFonts w:eastAsia="Times New Roman" w:cstheme="minorHAnsi"/>
                <w:color w:val="000000"/>
                <w:lang w:eastAsia="fr-FR"/>
              </w:rPr>
            </w:pPr>
            <w:r>
              <w:rPr>
                <w:rFonts w:eastAsia="Times New Roman" w:cstheme="minorHAnsi"/>
                <w:color w:val="000000"/>
                <w:lang w:eastAsia="fr-FR"/>
              </w:rPr>
              <w:t>Nouvelle mise en commun des résultats.</w:t>
            </w:r>
          </w:p>
          <w:p w14:paraId="4A152D68" w14:textId="77777777" w:rsidR="00931688" w:rsidRDefault="00D62FE3">
            <w:pPr>
              <w:widowControl w:val="0"/>
              <w:spacing w:after="0"/>
              <w:ind w:left="107"/>
              <w:rPr>
                <w:rFonts w:eastAsia="Times New Roman" w:cstheme="minorHAnsi"/>
                <w:color w:val="000000"/>
                <w:lang w:eastAsia="fr-FR"/>
              </w:rPr>
            </w:pPr>
            <w:r>
              <w:rPr>
                <w:rFonts w:eastAsia="Times New Roman" w:cstheme="minorHAnsi"/>
                <w:color w:val="000000"/>
                <w:lang w:eastAsia="fr-FR"/>
              </w:rPr>
              <w:t>Validation : A partir du tableau de variations, les élèves vont choisir la bonne description des variations de la fonction.</w:t>
            </w:r>
          </w:p>
          <w:p w14:paraId="297BD908" w14:textId="77777777" w:rsidR="00931688" w:rsidRDefault="00D62FE3">
            <w:pPr>
              <w:widowControl w:val="0"/>
              <w:spacing w:after="0"/>
              <w:ind w:left="107"/>
              <w:rPr>
                <w:rFonts w:eastAsia="Times New Roman" w:cstheme="minorHAnsi"/>
                <w:color w:val="000000"/>
                <w:lang w:eastAsia="fr-FR"/>
              </w:rPr>
            </w:pPr>
            <w:r>
              <w:rPr>
                <w:rFonts w:eastAsia="Times New Roman" w:cstheme="minorHAnsi"/>
                <w:color w:val="000000"/>
                <w:lang w:eastAsia="fr-FR"/>
              </w:rPr>
              <w:t>Communication : Les élèves répondent à la problématique en validant ou non leur hypothèse de départ.</w:t>
            </w:r>
          </w:p>
          <w:p w14:paraId="0F41D11D" w14:textId="77777777" w:rsidR="00931688" w:rsidRDefault="00D62FE3">
            <w:pPr>
              <w:widowControl w:val="0"/>
              <w:spacing w:after="0"/>
              <w:ind w:left="107"/>
              <w:rPr>
                <w:rFonts w:eastAsia="Times New Roman" w:cstheme="minorHAnsi"/>
                <w:color w:val="000000"/>
                <w:lang w:eastAsia="fr-FR"/>
              </w:rPr>
            </w:pPr>
            <w:r>
              <w:rPr>
                <w:rFonts w:eastAsia="Times New Roman" w:cstheme="minorHAnsi"/>
                <w:color w:val="000000"/>
                <w:lang w:eastAsia="fr-FR"/>
              </w:rPr>
              <w:t>Institutionnalisation des savoirs sous forme de questions. Le professeur laisse les élèves réfléchir ces élèves environ 2 minutes à chaque question avant d’écrire la réponse au tableau.</w:t>
            </w:r>
          </w:p>
          <w:p w14:paraId="6B000AC4" w14:textId="77777777" w:rsidR="00931688" w:rsidRDefault="00D62FE3">
            <w:pPr>
              <w:widowControl w:val="0"/>
              <w:spacing w:after="0"/>
              <w:ind w:left="107"/>
              <w:rPr>
                <w:rFonts w:eastAsia="Times New Roman" w:cstheme="minorHAnsi"/>
                <w:color w:val="000000"/>
                <w:lang w:eastAsia="fr-FR"/>
              </w:rPr>
            </w:pPr>
            <w:r>
              <w:rPr>
                <w:rFonts w:eastAsia="Times New Roman" w:cstheme="minorHAnsi"/>
                <w:color w:val="000000"/>
                <w:lang w:eastAsia="fr-FR"/>
              </w:rPr>
              <w:t>Un test de récupération en mémoire et aussi pour vérifier le degré de compréhension à réaliser avant la fin de la journée.</w:t>
            </w:r>
          </w:p>
        </w:tc>
      </w:tr>
      <w:tr w:rsidR="00931688" w14:paraId="738F7B5C" w14:textId="77777777">
        <w:trPr>
          <w:trHeight w:val="451"/>
          <w:jc w:val="center"/>
        </w:trPr>
        <w:tc>
          <w:tcPr>
            <w:tcW w:w="2363" w:type="dxa"/>
            <w:tcBorders>
              <w:top w:val="single" w:sz="4" w:space="0" w:color="000000"/>
              <w:left w:val="single" w:sz="4" w:space="0" w:color="000000"/>
              <w:bottom w:val="single" w:sz="4" w:space="0" w:color="000000"/>
              <w:right w:val="single" w:sz="4" w:space="0" w:color="000000"/>
            </w:tcBorders>
            <w:vAlign w:val="center"/>
          </w:tcPr>
          <w:p w14:paraId="43134F64" w14:textId="77777777" w:rsidR="00931688" w:rsidRDefault="00D62FE3">
            <w:pPr>
              <w:widowControl w:val="0"/>
              <w:spacing w:after="0" w:line="240" w:lineRule="auto"/>
              <w:ind w:right="182"/>
              <w:jc w:val="center"/>
              <w:rPr>
                <w:rFonts w:ascii="Verdana" w:eastAsia="Times New Roman" w:hAnsi="Verdana" w:cs="Times New Roman"/>
                <w:b/>
                <w:lang w:eastAsia="fr-FR"/>
              </w:rPr>
            </w:pPr>
            <w:r>
              <w:rPr>
                <w:rFonts w:ascii="Verdana" w:eastAsia="Times New Roman" w:hAnsi="Verdana" w:cs="Times New Roman"/>
                <w:b/>
                <w:bCs/>
                <w:color w:val="000000"/>
                <w:lang w:eastAsia="fr-FR"/>
              </w:rPr>
              <w:t>Thématique(s) traitée(s)</w:t>
            </w:r>
          </w:p>
        </w:tc>
        <w:tc>
          <w:tcPr>
            <w:tcW w:w="7840" w:type="dxa"/>
            <w:tcBorders>
              <w:top w:val="single" w:sz="4" w:space="0" w:color="000000"/>
              <w:left w:val="single" w:sz="4" w:space="0" w:color="000000"/>
              <w:bottom w:val="single" w:sz="4" w:space="0" w:color="000000"/>
              <w:right w:val="single" w:sz="4" w:space="0" w:color="000000"/>
            </w:tcBorders>
            <w:vAlign w:val="center"/>
          </w:tcPr>
          <w:p w14:paraId="56D990A9" w14:textId="77777777" w:rsidR="00931688" w:rsidRDefault="00D62FE3">
            <w:pPr>
              <w:widowControl w:val="0"/>
              <w:spacing w:after="0"/>
              <w:rPr>
                <w:rFonts w:eastAsia="Times New Roman" w:cstheme="minorHAnsi"/>
                <w:lang w:eastAsia="fr-FR"/>
              </w:rPr>
            </w:pPr>
            <w:r>
              <w:rPr>
                <w:rFonts w:cstheme="minorHAnsi"/>
                <w:b/>
                <w:bCs/>
              </w:rPr>
              <w:t>Algèbre – Analyse </w:t>
            </w:r>
          </w:p>
        </w:tc>
      </w:tr>
      <w:tr w:rsidR="00931688" w14:paraId="67D49892" w14:textId="77777777">
        <w:trPr>
          <w:trHeight w:val="1701"/>
          <w:jc w:val="center"/>
        </w:trPr>
        <w:tc>
          <w:tcPr>
            <w:tcW w:w="2363" w:type="dxa"/>
            <w:tcBorders>
              <w:top w:val="single" w:sz="4" w:space="0" w:color="000000"/>
              <w:left w:val="single" w:sz="4" w:space="0" w:color="000000"/>
              <w:bottom w:val="single" w:sz="4" w:space="0" w:color="000000"/>
              <w:right w:val="single" w:sz="4" w:space="0" w:color="000000"/>
            </w:tcBorders>
            <w:vAlign w:val="center"/>
          </w:tcPr>
          <w:p w14:paraId="627C5BB3" w14:textId="77777777" w:rsidR="00931688" w:rsidRDefault="00D62FE3">
            <w:pPr>
              <w:widowControl w:val="0"/>
              <w:spacing w:after="0" w:line="240" w:lineRule="auto"/>
              <w:ind w:left="19" w:firstLine="18"/>
              <w:jc w:val="center"/>
              <w:rPr>
                <w:rFonts w:ascii="Verdana" w:eastAsia="Times New Roman" w:hAnsi="Verdana" w:cs="Times New Roman"/>
                <w:b/>
                <w:lang w:eastAsia="fr-FR"/>
              </w:rPr>
            </w:pPr>
            <w:r>
              <w:rPr>
                <w:rFonts w:ascii="Verdana" w:eastAsia="Times New Roman" w:hAnsi="Verdana" w:cs="Times New Roman"/>
                <w:b/>
                <w:bCs/>
                <w:color w:val="000000"/>
                <w:lang w:eastAsia="fr-FR"/>
              </w:rPr>
              <w:lastRenderedPageBreak/>
              <w:t>Objectif(s) pédagogique(s) du module </w:t>
            </w:r>
          </w:p>
        </w:tc>
        <w:tc>
          <w:tcPr>
            <w:tcW w:w="7840" w:type="dxa"/>
            <w:tcBorders>
              <w:top w:val="single" w:sz="4" w:space="0" w:color="000000"/>
              <w:left w:val="single" w:sz="4" w:space="0" w:color="000000"/>
              <w:bottom w:val="single" w:sz="4" w:space="0" w:color="000000"/>
              <w:right w:val="single" w:sz="4" w:space="0" w:color="000000"/>
            </w:tcBorders>
            <w:vAlign w:val="center"/>
          </w:tcPr>
          <w:p w14:paraId="57D6D5CA" w14:textId="77777777" w:rsidR="00931688" w:rsidRDefault="00D62FE3">
            <w:pPr>
              <w:pStyle w:val="Paragraphedeliste"/>
              <w:widowControl w:val="0"/>
              <w:spacing w:after="0"/>
              <w:ind w:left="107"/>
              <w:rPr>
                <w:rFonts w:eastAsia="Times New Roman" w:cstheme="minorHAnsi"/>
                <w:lang w:eastAsia="fr-FR"/>
              </w:rPr>
            </w:pPr>
            <w:r>
              <w:rPr>
                <w:rFonts w:cstheme="minorHAnsi"/>
              </w:rPr>
              <w:t>L’objectif de ce module est d’étudier les fonctions polynômes de degré 3.</w:t>
            </w:r>
          </w:p>
        </w:tc>
      </w:tr>
      <w:tr w:rsidR="00931688" w14:paraId="6FA03C90" w14:textId="77777777">
        <w:trPr>
          <w:trHeight w:val="1190"/>
          <w:jc w:val="center"/>
        </w:trPr>
        <w:tc>
          <w:tcPr>
            <w:tcW w:w="2363" w:type="dxa"/>
            <w:tcBorders>
              <w:top w:val="single" w:sz="4" w:space="0" w:color="000000"/>
              <w:left w:val="single" w:sz="4" w:space="0" w:color="000000"/>
              <w:bottom w:val="single" w:sz="4" w:space="0" w:color="000000"/>
              <w:right w:val="single" w:sz="4" w:space="0" w:color="000000"/>
            </w:tcBorders>
            <w:vAlign w:val="center"/>
          </w:tcPr>
          <w:p w14:paraId="61EE1259" w14:textId="77777777" w:rsidR="00931688" w:rsidRDefault="00D62FE3">
            <w:pPr>
              <w:widowControl w:val="0"/>
              <w:spacing w:after="0" w:line="240" w:lineRule="auto"/>
              <w:ind w:left="19" w:right="243" w:firstLine="3"/>
              <w:jc w:val="center"/>
              <w:rPr>
                <w:rFonts w:ascii="Verdana" w:eastAsia="Times New Roman" w:hAnsi="Verdana" w:cs="Times New Roman"/>
                <w:b/>
                <w:bCs/>
                <w:color w:val="000000"/>
                <w:lang w:eastAsia="fr-FR"/>
              </w:rPr>
            </w:pPr>
            <w:r>
              <w:rPr>
                <w:rFonts w:ascii="Verdana" w:eastAsia="Times New Roman" w:hAnsi="Verdana" w:cs="Times New Roman"/>
                <w:b/>
                <w:bCs/>
                <w:color w:val="000000"/>
                <w:lang w:eastAsia="fr-FR"/>
              </w:rPr>
              <w:t>Compétences, capacités et connaissances évaluées dans l’activité</w:t>
            </w:r>
          </w:p>
        </w:tc>
        <w:tc>
          <w:tcPr>
            <w:tcW w:w="7840" w:type="dxa"/>
            <w:tcBorders>
              <w:top w:val="single" w:sz="4" w:space="0" w:color="000000"/>
              <w:left w:val="single" w:sz="4" w:space="0" w:color="000000"/>
              <w:bottom w:val="single" w:sz="4" w:space="0" w:color="000000"/>
              <w:right w:val="single" w:sz="4" w:space="0" w:color="000000"/>
            </w:tcBorders>
          </w:tcPr>
          <w:p w14:paraId="0542BD19" w14:textId="77777777" w:rsidR="00931688" w:rsidRDefault="00D62FE3">
            <w:pPr>
              <w:widowControl w:val="0"/>
              <w:spacing w:after="0"/>
              <w:rPr>
                <w:rFonts w:eastAsia="Times New Roman" w:cstheme="minorHAnsi"/>
                <w:b/>
                <w:bCs/>
                <w:color w:val="000000"/>
                <w:lang w:eastAsia="fr-FR"/>
              </w:rPr>
            </w:pPr>
            <w:r>
              <w:rPr>
                <w:rFonts w:eastAsia="Times New Roman" w:cstheme="minorHAnsi"/>
                <w:b/>
                <w:bCs/>
                <w:color w:val="000000"/>
                <w:lang w:eastAsia="fr-FR"/>
              </w:rPr>
              <w:t>Compétences :</w:t>
            </w:r>
          </w:p>
          <w:p w14:paraId="6C5D169C" w14:textId="77777777" w:rsidR="00931688" w:rsidRDefault="00D62FE3">
            <w:pPr>
              <w:widowControl w:val="0"/>
              <w:spacing w:after="0"/>
              <w:rPr>
                <w:rFonts w:eastAsia="Times New Roman" w:cstheme="minorHAnsi"/>
                <w:color w:val="000000"/>
                <w:lang w:eastAsia="fr-FR"/>
              </w:rPr>
            </w:pPr>
            <w:r>
              <w:rPr>
                <w:rFonts w:eastAsia="Times New Roman" w:cstheme="minorHAnsi"/>
                <w:color w:val="000000"/>
                <w:lang w:eastAsia="fr-FR"/>
              </w:rPr>
              <w:t>S’approprier – Analyser/Raisonner – Réaliser – Valider – Communiquer</w:t>
            </w:r>
          </w:p>
          <w:p w14:paraId="4A395728" w14:textId="77777777" w:rsidR="00931688" w:rsidRDefault="00D62FE3">
            <w:pPr>
              <w:widowControl w:val="0"/>
              <w:spacing w:after="0"/>
              <w:rPr>
                <w:rFonts w:cstheme="minorHAnsi"/>
                <w:b/>
                <w:bCs/>
              </w:rPr>
            </w:pPr>
            <w:r>
              <w:rPr>
                <w:rFonts w:cstheme="minorHAnsi"/>
                <w:b/>
                <w:bCs/>
              </w:rPr>
              <w:t xml:space="preserve">Connaissances : </w:t>
            </w:r>
          </w:p>
          <w:p w14:paraId="14D1765F" w14:textId="77777777" w:rsidR="00931688" w:rsidRDefault="00D62FE3">
            <w:pPr>
              <w:widowControl w:val="0"/>
              <w:spacing w:after="0"/>
              <w:rPr>
                <w:rFonts w:cstheme="minorHAnsi"/>
              </w:rPr>
            </w:pPr>
            <w:r>
              <w:rPr>
                <w:rFonts w:cstheme="minorHAnsi"/>
              </w:rPr>
              <w:t>Fonction polynôme de degré 3.</w:t>
            </w:r>
          </w:p>
          <w:p w14:paraId="42B6D003" w14:textId="77777777" w:rsidR="00931688" w:rsidRDefault="00D62FE3">
            <w:pPr>
              <w:widowControl w:val="0"/>
              <w:spacing w:after="0"/>
              <w:rPr>
                <w:rFonts w:cstheme="minorHAnsi"/>
                <w:b/>
                <w:bCs/>
              </w:rPr>
            </w:pPr>
            <w:r>
              <w:rPr>
                <w:rFonts w:cstheme="minorHAnsi"/>
                <w:b/>
                <w:bCs/>
              </w:rPr>
              <w:t xml:space="preserve">Capacités : </w:t>
            </w:r>
          </w:p>
          <w:p w14:paraId="7A56D116" w14:textId="77777777" w:rsidR="00931688" w:rsidRDefault="00D62FE3">
            <w:pPr>
              <w:widowControl w:val="0"/>
              <w:spacing w:after="0"/>
              <w:rPr>
                <w:rFonts w:eastAsia="Times New Roman" w:cstheme="minorHAnsi"/>
                <w:color w:val="000000"/>
                <w:lang w:eastAsia="fr-FR"/>
              </w:rPr>
            </w:pPr>
            <w:r>
              <w:rPr>
                <w:rFonts w:cstheme="minorHAnsi"/>
              </w:rPr>
              <w:t>Utiliser les formules et les règles de dérivation pour déterminer la dérivée d’une fonction polynôme de degré inférieur ou égal à 3. Dresser, à partir du signe de la dérivée, le tableau de variations d’une fonction polynôme de degré inférieur ou égal à 3.</w:t>
            </w:r>
          </w:p>
        </w:tc>
      </w:tr>
      <w:tr w:rsidR="00931688" w14:paraId="0F83CC53" w14:textId="77777777">
        <w:trPr>
          <w:trHeight w:val="260"/>
          <w:jc w:val="center"/>
        </w:trPr>
        <w:tc>
          <w:tcPr>
            <w:tcW w:w="2363" w:type="dxa"/>
            <w:tcBorders>
              <w:top w:val="single" w:sz="4" w:space="0" w:color="000000"/>
              <w:left w:val="single" w:sz="4" w:space="0" w:color="000000"/>
              <w:bottom w:val="single" w:sz="4" w:space="0" w:color="000000"/>
              <w:right w:val="single" w:sz="4" w:space="0" w:color="000000"/>
            </w:tcBorders>
            <w:vAlign w:val="center"/>
          </w:tcPr>
          <w:p w14:paraId="71405F03" w14:textId="77777777" w:rsidR="00931688" w:rsidRDefault="00D62FE3">
            <w:pPr>
              <w:widowControl w:val="0"/>
              <w:spacing w:after="0" w:line="240" w:lineRule="auto"/>
              <w:ind w:left="19" w:right="243" w:firstLine="3"/>
              <w:jc w:val="center"/>
              <w:rPr>
                <w:rFonts w:ascii="Verdana" w:eastAsia="Times New Roman" w:hAnsi="Verdana" w:cs="Times New Roman"/>
                <w:b/>
                <w:lang w:eastAsia="fr-FR"/>
              </w:rPr>
            </w:pPr>
            <w:r>
              <w:rPr>
                <w:rFonts w:ascii="Verdana" w:eastAsia="Times New Roman" w:hAnsi="Verdana" w:cs="Times New Roman"/>
                <w:b/>
                <w:bCs/>
                <w:color w:val="000000"/>
                <w:lang w:eastAsia="fr-FR"/>
              </w:rPr>
              <w:t>Prérequis</w:t>
            </w:r>
          </w:p>
        </w:tc>
        <w:tc>
          <w:tcPr>
            <w:tcW w:w="7840" w:type="dxa"/>
            <w:tcBorders>
              <w:top w:val="single" w:sz="4" w:space="0" w:color="000000"/>
              <w:left w:val="single" w:sz="4" w:space="0" w:color="000000"/>
              <w:bottom w:val="single" w:sz="4" w:space="0" w:color="000000"/>
              <w:right w:val="single" w:sz="4" w:space="0" w:color="000000"/>
            </w:tcBorders>
            <w:vAlign w:val="center"/>
          </w:tcPr>
          <w:p w14:paraId="4D89FC49" w14:textId="77777777" w:rsidR="00931688" w:rsidRDefault="00D62FE3">
            <w:pPr>
              <w:pStyle w:val="Standard"/>
              <w:spacing w:before="60" w:after="60" w:line="240" w:lineRule="auto"/>
              <w:rPr>
                <w:rFonts w:cstheme="minorHAnsi"/>
              </w:rPr>
            </w:pPr>
            <w:r>
              <w:rPr>
                <w:rFonts w:cstheme="minorHAnsi"/>
              </w:rPr>
              <w:t>Fonctions polynômes de degré 2 :</w:t>
            </w:r>
          </w:p>
          <w:p w14:paraId="41A062A6" w14:textId="77777777" w:rsidR="00931688" w:rsidRDefault="00D62FE3">
            <w:pPr>
              <w:pStyle w:val="Standard"/>
              <w:spacing w:before="60" w:after="60" w:line="240" w:lineRule="auto"/>
              <w:rPr>
                <w:rFonts w:cstheme="minorHAnsi"/>
              </w:rPr>
            </w:pPr>
            <w:r>
              <w:rPr>
                <w:rFonts w:cstheme="minorHAnsi"/>
              </w:rPr>
              <w:t>Déterminer les racines et le signe d’un polynôme de degré 2.</w:t>
            </w:r>
          </w:p>
          <w:p w14:paraId="40F543E2" w14:textId="77777777" w:rsidR="00931688" w:rsidRDefault="00D62FE3">
            <w:pPr>
              <w:pStyle w:val="Standard"/>
              <w:spacing w:before="60" w:after="60" w:line="240" w:lineRule="auto"/>
              <w:rPr>
                <w:rFonts w:cstheme="minorHAnsi"/>
              </w:rPr>
            </w:pPr>
            <w:r>
              <w:rPr>
                <w:rFonts w:cstheme="minorHAnsi"/>
              </w:rPr>
              <w:t>Fonctions dérivées :</w:t>
            </w:r>
          </w:p>
          <w:p w14:paraId="1C3A1D2E" w14:textId="77777777" w:rsidR="00931688" w:rsidRDefault="00D62FE3">
            <w:pPr>
              <w:pStyle w:val="Standard"/>
              <w:spacing w:before="60" w:after="60" w:line="240" w:lineRule="auto"/>
              <w:rPr>
                <w:rFonts w:cstheme="minorHAnsi"/>
              </w:rPr>
            </w:pPr>
            <w:r>
              <w:rPr>
                <w:rFonts w:cstheme="minorHAnsi"/>
              </w:rPr>
              <w:t>Utiliser les formules et les règles de dérivation pour déterminer la dérivée d’une fonction polynôme de degré inférieur ou égal à 2.</w:t>
            </w:r>
          </w:p>
          <w:p w14:paraId="7C7E2CA6" w14:textId="77777777" w:rsidR="00931688" w:rsidRDefault="00D62FE3">
            <w:pPr>
              <w:pStyle w:val="Paragraphedeliste"/>
              <w:widowControl w:val="0"/>
              <w:spacing w:after="0"/>
              <w:ind w:left="0"/>
              <w:rPr>
                <w:rFonts w:eastAsia="Times New Roman" w:cstheme="minorHAnsi"/>
                <w:color w:val="000000"/>
                <w:lang w:eastAsia="fr-FR"/>
              </w:rPr>
            </w:pPr>
            <w:r>
              <w:rPr>
                <w:rFonts w:cstheme="minorHAnsi"/>
              </w:rPr>
              <w:t>Fonction cube : Dérivée de la fonction cube.</w:t>
            </w:r>
          </w:p>
        </w:tc>
      </w:tr>
      <w:tr w:rsidR="00436CB4" w14:paraId="3D6767DD" w14:textId="77777777">
        <w:trPr>
          <w:trHeight w:val="260"/>
          <w:jc w:val="center"/>
        </w:trPr>
        <w:tc>
          <w:tcPr>
            <w:tcW w:w="2363" w:type="dxa"/>
            <w:tcBorders>
              <w:top w:val="single" w:sz="4" w:space="0" w:color="000000"/>
              <w:left w:val="single" w:sz="4" w:space="0" w:color="000000"/>
              <w:bottom w:val="single" w:sz="4" w:space="0" w:color="000000"/>
              <w:right w:val="single" w:sz="4" w:space="0" w:color="000000"/>
            </w:tcBorders>
            <w:vAlign w:val="center"/>
          </w:tcPr>
          <w:p w14:paraId="38EE80E4" w14:textId="78A7E622" w:rsidR="00436CB4" w:rsidRDefault="00436CB4">
            <w:pPr>
              <w:widowControl w:val="0"/>
              <w:spacing w:after="0" w:line="240" w:lineRule="auto"/>
              <w:ind w:left="19" w:right="243" w:firstLine="3"/>
              <w:jc w:val="center"/>
              <w:rPr>
                <w:rFonts w:ascii="Verdana" w:eastAsia="Times New Roman" w:hAnsi="Verdana" w:cs="Times New Roman"/>
                <w:b/>
                <w:bCs/>
                <w:color w:val="000000"/>
                <w:lang w:eastAsia="fr-FR"/>
              </w:rPr>
            </w:pPr>
            <w:r>
              <w:rPr>
                <w:rFonts w:ascii="Verdana" w:eastAsia="Times New Roman" w:hAnsi="Verdana" w:cs="Times New Roman"/>
                <w:b/>
                <w:bCs/>
                <w:color w:val="000000"/>
                <w:lang w:eastAsia="fr-FR"/>
              </w:rPr>
              <w:t>Impact des neurosciences sur la ressource</w:t>
            </w:r>
          </w:p>
        </w:tc>
        <w:tc>
          <w:tcPr>
            <w:tcW w:w="7840" w:type="dxa"/>
            <w:tcBorders>
              <w:top w:val="single" w:sz="4" w:space="0" w:color="000000"/>
              <w:left w:val="single" w:sz="4" w:space="0" w:color="000000"/>
              <w:bottom w:val="single" w:sz="4" w:space="0" w:color="000000"/>
              <w:right w:val="single" w:sz="4" w:space="0" w:color="000000"/>
            </w:tcBorders>
            <w:vAlign w:val="center"/>
          </w:tcPr>
          <w:p w14:paraId="30D38378" w14:textId="3F0673E2" w:rsidR="00436CB4" w:rsidRDefault="00436CB4">
            <w:pPr>
              <w:pStyle w:val="Standard"/>
              <w:spacing w:before="60" w:after="60" w:line="240" w:lineRule="auto"/>
              <w:rPr>
                <w:rFonts w:cstheme="minorHAnsi"/>
              </w:rPr>
            </w:pPr>
            <w:r w:rsidRPr="00436CB4">
              <w:rPr>
                <w:rFonts w:cstheme="minorHAnsi"/>
              </w:rPr>
              <w:t>En tenant compte des quatre grands piliers de l'apprentissage, les neurosciences permettent de mieux solliciter et diriger l'attention des élèves vers les objectifs d'apprentissage. L'engagement des élèves dans les tâches est mieux pris en compte grâce à la pédagogie et aux outils numériques utilisés. Le test régulier de notions nouvelles et anciennes, réalisé de manière espacée et incluant un retour immédiat, permet une meilleure rétention de l'information</w:t>
            </w:r>
            <w:r>
              <w:rPr>
                <w:rFonts w:cstheme="minorHAnsi"/>
              </w:rPr>
              <w:t>.</w:t>
            </w:r>
          </w:p>
        </w:tc>
      </w:tr>
      <w:tr w:rsidR="00931688" w14:paraId="4D0CAD11" w14:textId="77777777">
        <w:trPr>
          <w:trHeight w:val="4250"/>
          <w:jc w:val="center"/>
        </w:trPr>
        <w:tc>
          <w:tcPr>
            <w:tcW w:w="2363" w:type="dxa"/>
            <w:tcBorders>
              <w:top w:val="single" w:sz="4" w:space="0" w:color="000000"/>
              <w:left w:val="single" w:sz="4" w:space="0" w:color="000000"/>
              <w:bottom w:val="single" w:sz="4" w:space="0" w:color="000000"/>
              <w:right w:val="single" w:sz="4" w:space="0" w:color="000000"/>
            </w:tcBorders>
            <w:vAlign w:val="center"/>
          </w:tcPr>
          <w:p w14:paraId="4E4254E8" w14:textId="77777777" w:rsidR="00931688" w:rsidRDefault="00D62FE3">
            <w:pPr>
              <w:widowControl w:val="0"/>
              <w:spacing w:after="0" w:line="240" w:lineRule="auto"/>
              <w:ind w:left="19" w:right="135" w:firstLine="4"/>
              <w:jc w:val="center"/>
              <w:rPr>
                <w:rFonts w:ascii="Verdana" w:eastAsia="Times New Roman" w:hAnsi="Verdana" w:cs="Times New Roman"/>
                <w:lang w:eastAsia="fr-FR"/>
              </w:rPr>
            </w:pPr>
            <w:r>
              <w:rPr>
                <w:rFonts w:ascii="Verdana" w:eastAsia="Times New Roman" w:hAnsi="Verdana" w:cs="Times New Roman"/>
                <w:b/>
                <w:bCs/>
                <w:color w:val="000000"/>
                <w:lang w:eastAsia="fr-FR"/>
              </w:rPr>
              <w:t>Conditions de mise en œuvre</w:t>
            </w:r>
          </w:p>
        </w:tc>
        <w:tc>
          <w:tcPr>
            <w:tcW w:w="7840" w:type="dxa"/>
            <w:tcBorders>
              <w:top w:val="single" w:sz="4" w:space="0" w:color="000000"/>
              <w:left w:val="single" w:sz="4" w:space="0" w:color="000000"/>
              <w:bottom w:val="single" w:sz="4" w:space="0" w:color="000000"/>
              <w:right w:val="single" w:sz="4" w:space="0" w:color="000000"/>
            </w:tcBorders>
          </w:tcPr>
          <w:p w14:paraId="61C0306E" w14:textId="77777777" w:rsidR="00931688" w:rsidRDefault="00D62FE3">
            <w:pPr>
              <w:widowControl w:val="0"/>
              <w:spacing w:after="0"/>
              <w:rPr>
                <w:rFonts w:ascii="Arial" w:hAnsi="Arial" w:cs="Arial"/>
                <w:color w:val="363636"/>
                <w:sz w:val="20"/>
                <w:szCs w:val="20"/>
                <w:shd w:val="clear" w:color="auto" w:fill="FAFAFA"/>
              </w:rPr>
            </w:pPr>
            <w:r>
              <w:rPr>
                <w:rFonts w:ascii="Arial" w:eastAsia="Times New Roman" w:hAnsi="Arial" w:cs="Arial"/>
                <w:sz w:val="20"/>
                <w:szCs w:val="20"/>
                <w:lang w:eastAsia="fr-FR"/>
              </w:rPr>
              <w:t xml:space="preserve"> </w:t>
            </w:r>
          </w:p>
          <w:p w14:paraId="250ED83C" w14:textId="77777777" w:rsidR="00931688" w:rsidRDefault="00D62FE3">
            <w:pPr>
              <w:widowControl w:val="0"/>
              <w:spacing w:after="0"/>
              <w:ind w:left="107"/>
              <w:rPr>
                <w:rFonts w:eastAsia="Times New Roman" w:cstheme="minorHAnsi"/>
                <w:color w:val="000000"/>
                <w:lang w:eastAsia="fr-FR"/>
              </w:rPr>
            </w:pPr>
            <w:r>
              <w:rPr>
                <w:rFonts w:eastAsia="Times New Roman" w:cstheme="minorHAnsi"/>
                <w:b/>
                <w:bCs/>
                <w:color w:val="000000"/>
                <w:lang w:eastAsia="fr-FR"/>
              </w:rPr>
              <w:t xml:space="preserve">Avant la séance : </w:t>
            </w:r>
            <w:r>
              <w:rPr>
                <w:rFonts w:eastAsia="Times New Roman" w:cstheme="minorHAnsi"/>
                <w:color w:val="000000"/>
                <w:lang w:eastAsia="fr-FR"/>
              </w:rPr>
              <w:t>Visionnage d’une capsule vidéo</w:t>
            </w:r>
          </w:p>
          <w:p w14:paraId="458A3B55" w14:textId="77777777" w:rsidR="00931688" w:rsidRDefault="00D62FE3">
            <w:pPr>
              <w:widowControl w:val="0"/>
              <w:spacing w:after="0"/>
              <w:ind w:left="107"/>
              <w:rPr>
                <w:rFonts w:eastAsia="Times New Roman" w:cstheme="minorHAnsi"/>
                <w:color w:val="000000"/>
                <w:lang w:eastAsia="fr-FR"/>
              </w:rPr>
            </w:pPr>
            <w:r>
              <w:rPr>
                <w:rFonts w:eastAsia="Times New Roman" w:cstheme="minorHAnsi"/>
                <w:b/>
                <w:bCs/>
                <w:color w:val="000000"/>
                <w:lang w:eastAsia="fr-FR"/>
              </w:rPr>
              <w:t xml:space="preserve">5 minutes : </w:t>
            </w:r>
            <w:r>
              <w:rPr>
                <w:rFonts w:eastAsia="Times New Roman" w:cstheme="minorHAnsi"/>
                <w:color w:val="000000"/>
                <w:lang w:eastAsia="fr-FR"/>
              </w:rPr>
              <w:t xml:space="preserve">test prérequis avec </w:t>
            </w:r>
            <w:proofErr w:type="spellStart"/>
            <w:r>
              <w:rPr>
                <w:rFonts w:eastAsia="Times New Roman" w:cstheme="minorHAnsi"/>
                <w:color w:val="000000"/>
                <w:lang w:eastAsia="fr-FR"/>
              </w:rPr>
              <w:t>socrative</w:t>
            </w:r>
            <w:proofErr w:type="spellEnd"/>
          </w:p>
          <w:p w14:paraId="6312F4EF" w14:textId="77777777" w:rsidR="00931688" w:rsidRDefault="00D62FE3">
            <w:pPr>
              <w:widowControl w:val="0"/>
              <w:spacing w:after="0"/>
              <w:ind w:left="107"/>
              <w:rPr>
                <w:rFonts w:eastAsia="Times New Roman" w:cstheme="minorHAnsi"/>
                <w:b/>
                <w:bCs/>
                <w:color w:val="000000"/>
                <w:lang w:eastAsia="fr-FR"/>
              </w:rPr>
            </w:pPr>
            <w:r>
              <w:rPr>
                <w:rFonts w:eastAsia="Times New Roman" w:cstheme="minorHAnsi"/>
                <w:b/>
                <w:bCs/>
                <w:color w:val="000000"/>
                <w:lang w:eastAsia="fr-FR"/>
              </w:rPr>
              <w:t xml:space="preserve">2 min : </w:t>
            </w:r>
            <w:r>
              <w:rPr>
                <w:rFonts w:eastAsia="Times New Roman" w:cstheme="minorHAnsi"/>
                <w:color w:val="000000"/>
                <w:lang w:eastAsia="fr-FR"/>
              </w:rPr>
              <w:t>échange autour de la capsule vidéo</w:t>
            </w:r>
          </w:p>
          <w:p w14:paraId="694B527B" w14:textId="77777777" w:rsidR="00931688" w:rsidRDefault="00D62FE3">
            <w:pPr>
              <w:widowControl w:val="0"/>
              <w:spacing w:after="0"/>
              <w:ind w:left="107"/>
              <w:rPr>
                <w:rFonts w:eastAsia="Times New Roman" w:cstheme="minorHAnsi"/>
                <w:color w:val="000000"/>
                <w:lang w:eastAsia="fr-FR"/>
              </w:rPr>
            </w:pPr>
            <w:r>
              <w:rPr>
                <w:rFonts w:eastAsia="Times New Roman" w:cstheme="minorHAnsi"/>
                <w:b/>
                <w:bCs/>
                <w:color w:val="000000"/>
                <w:lang w:eastAsia="fr-FR"/>
              </w:rPr>
              <w:t>18 minutes :</w:t>
            </w:r>
            <w:r>
              <w:rPr>
                <w:rFonts w:eastAsia="Times New Roman" w:cstheme="minorHAnsi"/>
                <w:color w:val="000000"/>
                <w:lang w:eastAsia="fr-FR"/>
              </w:rPr>
              <w:t xml:space="preserve"> Appropriation du sujet puis détermination des étapes de la démarche de résolution (1</w:t>
            </w:r>
            <w:r>
              <w:rPr>
                <w:rFonts w:eastAsia="Times New Roman" w:cstheme="minorHAnsi"/>
                <w:color w:val="000000"/>
                <w:vertAlign w:val="superscript"/>
                <w:lang w:eastAsia="fr-FR"/>
              </w:rPr>
              <w:t>re</w:t>
            </w:r>
            <w:r>
              <w:rPr>
                <w:rFonts w:eastAsia="Times New Roman" w:cstheme="minorHAnsi"/>
                <w:color w:val="000000"/>
                <w:lang w:eastAsia="fr-FR"/>
              </w:rPr>
              <w:t xml:space="preserve"> page)</w:t>
            </w:r>
          </w:p>
          <w:p w14:paraId="09A83AD6" w14:textId="77777777" w:rsidR="00931688" w:rsidRDefault="00D62FE3">
            <w:pPr>
              <w:widowControl w:val="0"/>
              <w:spacing w:after="0"/>
              <w:ind w:left="107"/>
              <w:rPr>
                <w:rFonts w:eastAsia="Times New Roman" w:cstheme="minorHAnsi"/>
                <w:color w:val="000000"/>
                <w:lang w:eastAsia="fr-FR"/>
              </w:rPr>
            </w:pPr>
            <w:r>
              <w:rPr>
                <w:rFonts w:eastAsia="Times New Roman" w:cstheme="minorHAnsi"/>
                <w:color w:val="000000"/>
                <w:lang w:eastAsia="fr-FR"/>
              </w:rPr>
              <w:t>Travail en îlots ou en binôme et correction collective.</w:t>
            </w:r>
          </w:p>
          <w:p w14:paraId="15E5EAC7" w14:textId="77777777" w:rsidR="00931688" w:rsidRDefault="00D62FE3">
            <w:pPr>
              <w:widowControl w:val="0"/>
              <w:spacing w:after="0"/>
              <w:ind w:left="107"/>
              <w:rPr>
                <w:rFonts w:eastAsia="Times New Roman" w:cstheme="minorHAnsi"/>
                <w:color w:val="000000"/>
                <w:lang w:eastAsia="fr-FR"/>
              </w:rPr>
            </w:pPr>
            <w:r>
              <w:rPr>
                <w:rFonts w:eastAsia="Times New Roman" w:cstheme="minorHAnsi"/>
                <w:b/>
                <w:bCs/>
                <w:color w:val="000000"/>
                <w:lang w:eastAsia="fr-FR"/>
              </w:rPr>
              <w:t>10 minutes :</w:t>
            </w:r>
            <w:r>
              <w:rPr>
                <w:rFonts w:eastAsia="Times New Roman" w:cstheme="minorHAnsi"/>
                <w:color w:val="000000"/>
                <w:lang w:eastAsia="fr-FR"/>
              </w:rPr>
              <w:t xml:space="preserve"> détermination de la dérivée et détermination des 2 racines.</w:t>
            </w:r>
          </w:p>
          <w:p w14:paraId="306C8F43" w14:textId="77777777" w:rsidR="00931688" w:rsidRDefault="00D62FE3">
            <w:pPr>
              <w:widowControl w:val="0"/>
              <w:spacing w:after="0"/>
              <w:ind w:left="107"/>
              <w:rPr>
                <w:rFonts w:eastAsia="Times New Roman" w:cstheme="minorHAnsi"/>
                <w:color w:val="000000"/>
                <w:lang w:eastAsia="fr-FR"/>
              </w:rPr>
            </w:pPr>
            <w:r>
              <w:rPr>
                <w:rFonts w:eastAsia="Times New Roman" w:cstheme="minorHAnsi"/>
                <w:b/>
                <w:bCs/>
                <w:color w:val="000000"/>
                <w:lang w:eastAsia="fr-FR"/>
              </w:rPr>
              <w:t>10 minutes :</w:t>
            </w:r>
            <w:r>
              <w:rPr>
                <w:rFonts w:eastAsia="Times New Roman" w:cstheme="minorHAnsi"/>
                <w:color w:val="000000"/>
                <w:lang w:eastAsia="fr-FR"/>
              </w:rPr>
              <w:t xml:space="preserve"> compléter le tableau de variations et exploitation (4-Valider)</w:t>
            </w:r>
          </w:p>
          <w:p w14:paraId="4FC0D54E" w14:textId="77777777" w:rsidR="00931688" w:rsidRDefault="00D62FE3">
            <w:pPr>
              <w:widowControl w:val="0"/>
              <w:spacing w:after="0"/>
              <w:ind w:left="107"/>
              <w:rPr>
                <w:rFonts w:eastAsia="Times New Roman" w:cstheme="minorHAnsi"/>
                <w:b/>
                <w:bCs/>
                <w:color w:val="000000"/>
                <w:lang w:eastAsia="fr-FR"/>
              </w:rPr>
            </w:pPr>
            <w:r>
              <w:rPr>
                <w:rFonts w:eastAsia="Times New Roman" w:cstheme="minorHAnsi"/>
                <w:b/>
                <w:bCs/>
                <w:color w:val="000000"/>
                <w:lang w:eastAsia="fr-FR"/>
              </w:rPr>
              <w:t xml:space="preserve">2 minutes : </w:t>
            </w:r>
            <w:r>
              <w:rPr>
                <w:rFonts w:eastAsia="Times New Roman" w:cstheme="minorHAnsi"/>
                <w:color w:val="000000"/>
                <w:lang w:eastAsia="fr-FR"/>
              </w:rPr>
              <w:t>réponse à la problématique</w:t>
            </w:r>
          </w:p>
          <w:p w14:paraId="33C3F49E" w14:textId="77777777" w:rsidR="00931688" w:rsidRDefault="00D62FE3">
            <w:pPr>
              <w:widowControl w:val="0"/>
              <w:spacing w:after="0"/>
              <w:ind w:left="107"/>
              <w:rPr>
                <w:rFonts w:eastAsia="Times New Roman" w:cstheme="minorHAnsi"/>
                <w:color w:val="000000"/>
                <w:lang w:eastAsia="fr-FR"/>
              </w:rPr>
            </w:pPr>
            <w:r>
              <w:rPr>
                <w:rFonts w:eastAsia="Times New Roman" w:cstheme="minorHAnsi"/>
                <w:b/>
                <w:bCs/>
                <w:color w:val="000000"/>
                <w:lang w:eastAsia="fr-FR"/>
              </w:rPr>
              <w:t>8 minutes :</w:t>
            </w:r>
            <w:r>
              <w:rPr>
                <w:rFonts w:eastAsia="Times New Roman" w:cstheme="minorHAnsi"/>
                <w:color w:val="000000"/>
                <w:lang w:eastAsia="fr-FR"/>
              </w:rPr>
              <w:t xml:space="preserve"> Bilan et trace écrite</w:t>
            </w:r>
          </w:p>
          <w:p w14:paraId="7F8C1EB9" w14:textId="77777777" w:rsidR="00931688" w:rsidRDefault="00D62FE3">
            <w:pPr>
              <w:widowControl w:val="0"/>
              <w:spacing w:after="0"/>
              <w:ind w:left="107"/>
              <w:rPr>
                <w:rFonts w:eastAsia="Times New Roman" w:cstheme="minorHAnsi"/>
                <w:color w:val="000000"/>
                <w:lang w:eastAsia="fr-FR"/>
              </w:rPr>
            </w:pPr>
            <w:r>
              <w:rPr>
                <w:rFonts w:eastAsia="Times New Roman" w:cstheme="minorHAnsi"/>
                <w:b/>
                <w:bCs/>
                <w:color w:val="000000"/>
                <w:lang w:eastAsia="fr-FR"/>
              </w:rPr>
              <w:t>Avant la fin de la journée :</w:t>
            </w:r>
            <w:r>
              <w:rPr>
                <w:rFonts w:eastAsia="Times New Roman" w:cstheme="minorHAnsi"/>
                <w:color w:val="000000"/>
                <w:lang w:eastAsia="fr-FR"/>
              </w:rPr>
              <w:t xml:space="preserve"> Réalisation test </w:t>
            </w:r>
            <w:proofErr w:type="spellStart"/>
            <w:r>
              <w:rPr>
                <w:rFonts w:eastAsia="Times New Roman" w:cstheme="minorHAnsi"/>
                <w:color w:val="000000"/>
                <w:lang w:eastAsia="fr-FR"/>
              </w:rPr>
              <w:t>socrative</w:t>
            </w:r>
            <w:proofErr w:type="spellEnd"/>
            <w:r>
              <w:rPr>
                <w:rFonts w:eastAsia="Times New Roman" w:cstheme="minorHAnsi"/>
                <w:color w:val="000000"/>
                <w:lang w:eastAsia="fr-FR"/>
              </w:rPr>
              <w:t xml:space="preserve"> récupération en mémoire</w:t>
            </w:r>
          </w:p>
          <w:p w14:paraId="3D838A6E" w14:textId="77777777" w:rsidR="00931688" w:rsidRDefault="00931688">
            <w:pPr>
              <w:widowControl w:val="0"/>
              <w:spacing w:after="0"/>
              <w:rPr>
                <w:rFonts w:ascii="Arial" w:eastAsia="Times New Roman" w:hAnsi="Arial" w:cs="Arial"/>
                <w:sz w:val="20"/>
                <w:szCs w:val="20"/>
                <w:lang w:eastAsia="fr-FR"/>
              </w:rPr>
            </w:pPr>
          </w:p>
          <w:p w14:paraId="7A627519" w14:textId="77777777" w:rsidR="00931688" w:rsidRDefault="00D62FE3">
            <w:pPr>
              <w:widowControl w:val="0"/>
              <w:spacing w:after="0"/>
              <w:rPr>
                <w:rFonts w:ascii="Arial" w:eastAsia="Times New Roman" w:hAnsi="Arial" w:cs="Arial"/>
                <w:sz w:val="20"/>
                <w:szCs w:val="20"/>
                <w:lang w:eastAsia="fr-FR"/>
              </w:rPr>
            </w:pPr>
            <w:r>
              <w:rPr>
                <w:rFonts w:ascii="Arial" w:eastAsia="Times New Roman" w:hAnsi="Arial" w:cs="Arial"/>
                <w:sz w:val="20"/>
                <w:szCs w:val="20"/>
                <w:lang w:eastAsia="fr-FR"/>
              </w:rPr>
              <w:t xml:space="preserve">L’outil numérique utilisé est l’application </w:t>
            </w:r>
            <w:proofErr w:type="spellStart"/>
            <w:r>
              <w:rPr>
                <w:rFonts w:ascii="Arial" w:eastAsia="Times New Roman" w:hAnsi="Arial" w:cs="Arial"/>
                <w:sz w:val="20"/>
                <w:szCs w:val="20"/>
                <w:lang w:eastAsia="fr-FR"/>
              </w:rPr>
              <w:t>Numworks</w:t>
            </w:r>
            <w:proofErr w:type="spellEnd"/>
            <w:r>
              <w:rPr>
                <w:rFonts w:ascii="Arial" w:eastAsia="Times New Roman" w:hAnsi="Arial" w:cs="Arial"/>
                <w:sz w:val="20"/>
                <w:szCs w:val="20"/>
                <w:lang w:eastAsia="fr-FR"/>
              </w:rPr>
              <w:t xml:space="preserve"> en ligne depuis les ordinateurs portables de la région ou depuis leur smartphone.</w:t>
            </w:r>
          </w:p>
          <w:p w14:paraId="2E3349CD" w14:textId="77777777" w:rsidR="00931688" w:rsidRDefault="00931688">
            <w:pPr>
              <w:widowControl w:val="0"/>
              <w:spacing w:after="0"/>
              <w:rPr>
                <w:rFonts w:ascii="Arial" w:eastAsia="Times New Roman" w:hAnsi="Arial" w:cs="Arial"/>
                <w:sz w:val="20"/>
                <w:szCs w:val="20"/>
                <w:lang w:eastAsia="fr-FR"/>
              </w:rPr>
            </w:pPr>
          </w:p>
          <w:p w14:paraId="00A311EC" w14:textId="77777777" w:rsidR="00931688" w:rsidRDefault="00D62FE3">
            <w:pPr>
              <w:widowControl w:val="0"/>
              <w:spacing w:after="0"/>
              <w:rPr>
                <w:rFonts w:ascii="Arial" w:eastAsia="Times New Roman" w:hAnsi="Arial" w:cs="Arial"/>
                <w:sz w:val="20"/>
                <w:szCs w:val="20"/>
                <w:lang w:eastAsia="fr-FR"/>
              </w:rPr>
            </w:pPr>
            <w:r>
              <w:rPr>
                <w:rFonts w:ascii="Arial" w:eastAsia="Times New Roman" w:hAnsi="Arial" w:cs="Arial"/>
                <w:sz w:val="20"/>
                <w:szCs w:val="20"/>
                <w:lang w:eastAsia="fr-FR"/>
              </w:rPr>
              <w:t xml:space="preserve">Les applications </w:t>
            </w:r>
            <w:proofErr w:type="spellStart"/>
            <w:r>
              <w:rPr>
                <w:rFonts w:ascii="Arial" w:eastAsia="Times New Roman" w:hAnsi="Arial" w:cs="Arial"/>
                <w:sz w:val="20"/>
                <w:szCs w:val="20"/>
                <w:lang w:eastAsia="fr-FR"/>
              </w:rPr>
              <w:t>socrative</w:t>
            </w:r>
            <w:proofErr w:type="spellEnd"/>
            <w:r>
              <w:rPr>
                <w:rFonts w:ascii="Arial" w:eastAsia="Times New Roman" w:hAnsi="Arial" w:cs="Arial"/>
                <w:sz w:val="20"/>
                <w:szCs w:val="20"/>
                <w:lang w:eastAsia="fr-FR"/>
              </w:rPr>
              <w:t xml:space="preserve"> et </w:t>
            </w:r>
            <w:proofErr w:type="spellStart"/>
            <w:r>
              <w:rPr>
                <w:rFonts w:ascii="Arial" w:eastAsia="Times New Roman" w:hAnsi="Arial" w:cs="Arial"/>
                <w:sz w:val="20"/>
                <w:szCs w:val="20"/>
                <w:lang w:eastAsia="fr-FR"/>
              </w:rPr>
              <w:t>quizinière</w:t>
            </w:r>
            <w:proofErr w:type="spellEnd"/>
            <w:r>
              <w:rPr>
                <w:rFonts w:ascii="Arial" w:eastAsia="Times New Roman" w:hAnsi="Arial" w:cs="Arial"/>
                <w:sz w:val="20"/>
                <w:szCs w:val="20"/>
                <w:lang w:eastAsia="fr-FR"/>
              </w:rPr>
              <w:t xml:space="preserve"> permettent de tester les prérequis en début de séance et tester le niveau de compréhension en fin ou après la séance.</w:t>
            </w:r>
          </w:p>
          <w:p w14:paraId="0AF3330D" w14:textId="77777777" w:rsidR="00931688" w:rsidRDefault="00D62FE3">
            <w:pPr>
              <w:widowControl w:val="0"/>
              <w:spacing w:after="0"/>
              <w:rPr>
                <w:rFonts w:ascii="Arial" w:eastAsia="Times New Roman" w:hAnsi="Arial" w:cs="Arial"/>
                <w:sz w:val="20"/>
                <w:szCs w:val="20"/>
                <w:lang w:eastAsia="fr-FR"/>
              </w:rPr>
            </w:pPr>
            <w:r>
              <w:rPr>
                <w:rFonts w:ascii="Arial" w:eastAsia="Times New Roman" w:hAnsi="Arial" w:cs="Arial"/>
                <w:sz w:val="20"/>
                <w:szCs w:val="20"/>
                <w:lang w:eastAsia="fr-FR"/>
              </w:rPr>
              <w:t>Ces tests, lorsqu’ils sont munis de feedback immédiat, participent de manière efficace au processus de mémorisation.</w:t>
            </w:r>
          </w:p>
          <w:p w14:paraId="2EFA2290" w14:textId="77777777" w:rsidR="00931688" w:rsidRDefault="00931688">
            <w:pPr>
              <w:widowControl w:val="0"/>
              <w:spacing w:after="0"/>
              <w:rPr>
                <w:rFonts w:ascii="Arial" w:eastAsia="Times New Roman" w:hAnsi="Arial" w:cs="Arial"/>
                <w:sz w:val="20"/>
                <w:szCs w:val="20"/>
                <w:lang w:eastAsia="fr-FR"/>
              </w:rPr>
            </w:pPr>
          </w:p>
        </w:tc>
      </w:tr>
    </w:tbl>
    <w:p w14:paraId="7A583096" w14:textId="77777777" w:rsidR="00931688" w:rsidRDefault="00D62FE3">
      <w:pPr>
        <w:widowControl w:val="0"/>
        <w:spacing w:after="0" w:line="240" w:lineRule="auto"/>
        <w:rPr>
          <w:rFonts w:ascii="Verdana" w:eastAsia="Times New Roman" w:hAnsi="Verdana" w:cs="Times New Roman"/>
          <w:lang w:eastAsia="fr-FR"/>
        </w:rPr>
      </w:pPr>
      <w:r>
        <w:rPr>
          <w:rFonts w:ascii="Verdana" w:eastAsia="Times New Roman" w:hAnsi="Verdana" w:cs="Times New Roman"/>
          <w:lang w:eastAsia="fr-FR"/>
        </w:rPr>
        <w:t> </w:t>
      </w:r>
    </w:p>
    <w:p w14:paraId="244CF70F" w14:textId="77777777" w:rsidR="00931688" w:rsidRDefault="00D62FE3" w:rsidP="00D62FE3">
      <w:pPr>
        <w:spacing w:after="120"/>
        <w:rPr>
          <w:rFonts w:ascii="Verdana" w:hAnsi="Verdana"/>
        </w:rPr>
      </w:pPr>
      <w:proofErr w:type="spellStart"/>
      <w:r>
        <w:rPr>
          <w:rFonts w:ascii="Verdana" w:hAnsi="Verdana"/>
        </w:rPr>
        <w:t>Socrative</w:t>
      </w:r>
      <w:proofErr w:type="spellEnd"/>
      <w:r>
        <w:rPr>
          <w:rFonts w:ascii="Verdana" w:hAnsi="Verdana"/>
        </w:rPr>
        <w:t xml:space="preserve"> : Test prérequis code soc : </w:t>
      </w:r>
      <w:bookmarkStart w:id="1" w:name="__DdeLink__142_3660259619"/>
      <w:r>
        <w:rPr>
          <w:rFonts w:ascii="Verdana" w:hAnsi="Verdana"/>
        </w:rPr>
        <w:t>SOC-77225979</w:t>
      </w:r>
      <w:bookmarkEnd w:id="1"/>
    </w:p>
    <w:p w14:paraId="37AECAFF" w14:textId="77777777" w:rsidR="00D62FE3" w:rsidRDefault="00D62FE3">
      <w:pPr>
        <w:rPr>
          <w:rFonts w:ascii="Verdana" w:hAnsi="Verdana"/>
        </w:rPr>
      </w:pPr>
      <w:r>
        <w:rPr>
          <w:noProof/>
          <w:lang w:eastAsia="fr-FR"/>
        </w:rPr>
        <w:drawing>
          <wp:inline distT="0" distB="0" distL="0" distR="0" wp14:anchorId="50E06D1D" wp14:editId="4CC6D052">
            <wp:extent cx="5913304" cy="1600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74970" cy="1616887"/>
                    </a:xfrm>
                    <a:prstGeom prst="rect">
                      <a:avLst/>
                    </a:prstGeom>
                  </pic:spPr>
                </pic:pic>
              </a:graphicData>
            </a:graphic>
          </wp:inline>
        </w:drawing>
      </w:r>
    </w:p>
    <w:sectPr w:rsidR="00D62FE3" w:rsidSect="00D62FE3">
      <w:pgSz w:w="11906" w:h="16838"/>
      <w:pgMar w:top="720" w:right="720" w:bottom="284"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88"/>
    <w:rsid w:val="00432895"/>
    <w:rsid w:val="00436CB4"/>
    <w:rsid w:val="00806ACB"/>
    <w:rsid w:val="00931688"/>
    <w:rsid w:val="00CB7474"/>
    <w:rsid w:val="00D62F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D91D"/>
  <w15:docId w15:val="{E35CECED-B949-460B-89B7-99120B4F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Pr>
      <w:rFonts w:ascii="Arial" w:eastAsia="Arial" w:hAnsi="Arial" w:cs="Arial"/>
      <w:sz w:val="40"/>
      <w:szCs w:val="40"/>
    </w:rPr>
  </w:style>
  <w:style w:type="character" w:customStyle="1" w:styleId="Titre2Car">
    <w:name w:val="Titre 2 Car"/>
    <w:basedOn w:val="Policepardfaut"/>
    <w:link w:val="Titre2"/>
    <w:uiPriority w:val="9"/>
    <w:qFormat/>
    <w:rPr>
      <w:rFonts w:ascii="Arial" w:eastAsia="Arial" w:hAnsi="Arial" w:cs="Arial"/>
      <w:sz w:val="34"/>
    </w:rPr>
  </w:style>
  <w:style w:type="character" w:customStyle="1" w:styleId="Titre3Car">
    <w:name w:val="Titre 3 Car"/>
    <w:basedOn w:val="Policepardfaut"/>
    <w:link w:val="Titre3"/>
    <w:uiPriority w:val="9"/>
    <w:qFormat/>
    <w:rPr>
      <w:rFonts w:ascii="Arial" w:eastAsia="Arial" w:hAnsi="Arial" w:cs="Arial"/>
      <w:sz w:val="30"/>
      <w:szCs w:val="30"/>
    </w:rPr>
  </w:style>
  <w:style w:type="character" w:customStyle="1" w:styleId="Titre4Car">
    <w:name w:val="Titre 4 Car"/>
    <w:basedOn w:val="Policepardfaut"/>
    <w:link w:val="Titre4"/>
    <w:uiPriority w:val="9"/>
    <w:qFormat/>
    <w:rPr>
      <w:rFonts w:ascii="Arial" w:eastAsia="Arial" w:hAnsi="Arial" w:cs="Arial"/>
      <w:b/>
      <w:bCs/>
      <w:sz w:val="26"/>
      <w:szCs w:val="26"/>
    </w:rPr>
  </w:style>
  <w:style w:type="character" w:customStyle="1" w:styleId="Titre5Car">
    <w:name w:val="Titre 5 Car"/>
    <w:basedOn w:val="Policepardfaut"/>
    <w:link w:val="Titre5"/>
    <w:uiPriority w:val="9"/>
    <w:qFormat/>
    <w:rPr>
      <w:rFonts w:ascii="Arial" w:eastAsia="Arial" w:hAnsi="Arial" w:cs="Arial"/>
      <w:b/>
      <w:bCs/>
      <w:sz w:val="24"/>
      <w:szCs w:val="24"/>
    </w:rPr>
  </w:style>
  <w:style w:type="character" w:customStyle="1" w:styleId="Titre6Car">
    <w:name w:val="Titre 6 Car"/>
    <w:basedOn w:val="Policepardfaut"/>
    <w:link w:val="Titre6"/>
    <w:uiPriority w:val="9"/>
    <w:qFormat/>
    <w:rPr>
      <w:rFonts w:ascii="Arial" w:eastAsia="Arial" w:hAnsi="Arial" w:cs="Arial"/>
      <w:b/>
      <w:bCs/>
      <w:sz w:val="22"/>
      <w:szCs w:val="22"/>
    </w:rPr>
  </w:style>
  <w:style w:type="character" w:customStyle="1" w:styleId="Titre7Car">
    <w:name w:val="Titre 7 Car"/>
    <w:basedOn w:val="Policepardfaut"/>
    <w:link w:val="Titre7"/>
    <w:uiPriority w:val="9"/>
    <w:qFormat/>
    <w:rPr>
      <w:rFonts w:ascii="Arial" w:eastAsia="Arial" w:hAnsi="Arial" w:cs="Arial"/>
      <w:b/>
      <w:bCs/>
      <w:i/>
      <w:iCs/>
      <w:sz w:val="22"/>
      <w:szCs w:val="22"/>
    </w:rPr>
  </w:style>
  <w:style w:type="character" w:customStyle="1" w:styleId="Titre8Car">
    <w:name w:val="Titre 8 Car"/>
    <w:basedOn w:val="Policepardfaut"/>
    <w:link w:val="Titre8"/>
    <w:uiPriority w:val="9"/>
    <w:qFormat/>
    <w:rPr>
      <w:rFonts w:ascii="Arial" w:eastAsia="Arial" w:hAnsi="Arial" w:cs="Arial"/>
      <w:i/>
      <w:iCs/>
      <w:sz w:val="22"/>
      <w:szCs w:val="22"/>
    </w:rPr>
  </w:style>
  <w:style w:type="character" w:customStyle="1" w:styleId="Titre9Car">
    <w:name w:val="Titre 9 Car"/>
    <w:basedOn w:val="Policepardfaut"/>
    <w:link w:val="Titre9"/>
    <w:uiPriority w:val="9"/>
    <w:qFormat/>
    <w:rPr>
      <w:rFonts w:ascii="Arial" w:eastAsia="Arial" w:hAnsi="Arial" w:cs="Arial"/>
      <w:i/>
      <w:iCs/>
      <w:sz w:val="21"/>
      <w:szCs w:val="21"/>
    </w:rPr>
  </w:style>
  <w:style w:type="character" w:customStyle="1" w:styleId="TitreCar">
    <w:name w:val="Titre Car"/>
    <w:basedOn w:val="Policepardfaut"/>
    <w:link w:val="Titre"/>
    <w:uiPriority w:val="10"/>
    <w:qFormat/>
    <w:rPr>
      <w:sz w:val="48"/>
      <w:szCs w:val="48"/>
    </w:rPr>
  </w:style>
  <w:style w:type="character" w:customStyle="1" w:styleId="Sous-titreCar">
    <w:name w:val="Sous-titre Car"/>
    <w:basedOn w:val="Policepardfaut"/>
    <w:link w:val="Sous-titre"/>
    <w:uiPriority w:val="11"/>
    <w:qFormat/>
    <w:rPr>
      <w:sz w:val="24"/>
      <w:szCs w:val="24"/>
    </w:rPr>
  </w:style>
  <w:style w:type="character" w:customStyle="1" w:styleId="CitationCar">
    <w:name w:val="Citation Car"/>
    <w:link w:val="Citation"/>
    <w:uiPriority w:val="29"/>
    <w:qFormat/>
    <w:rPr>
      <w:i/>
    </w:rPr>
  </w:style>
  <w:style w:type="character" w:customStyle="1" w:styleId="CitationintenseCar">
    <w:name w:val="Citation intense Car"/>
    <w:link w:val="Citationintense"/>
    <w:uiPriority w:val="30"/>
    <w:qFormat/>
    <w:rPr>
      <w:i/>
    </w:rPr>
  </w:style>
  <w:style w:type="character" w:customStyle="1" w:styleId="En-tteCar">
    <w:name w:val="En-tête Car"/>
    <w:basedOn w:val="Policepardfaut"/>
    <w:link w:val="En-tte"/>
    <w:uiPriority w:val="99"/>
    <w:qFormat/>
  </w:style>
  <w:style w:type="character" w:customStyle="1" w:styleId="FooterChar">
    <w:name w:val="Footer Char"/>
    <w:basedOn w:val="Policepardfaut"/>
    <w:uiPriority w:val="99"/>
    <w:qFormat/>
  </w:style>
  <w:style w:type="character" w:customStyle="1" w:styleId="PieddepageCar">
    <w:name w:val="Pied de page Car"/>
    <w:link w:val="Pieddepage"/>
    <w:uiPriority w:val="99"/>
    <w:qFormat/>
  </w:style>
  <w:style w:type="character" w:styleId="Lienhypertexte">
    <w:name w:val="Hyperlink"/>
    <w:uiPriority w:val="99"/>
    <w:unhideWhenUsed/>
    <w:rPr>
      <w:color w:val="0000FF" w:themeColor="hyperlink"/>
      <w:u w:val="single"/>
    </w:rPr>
  </w:style>
  <w:style w:type="character" w:customStyle="1" w:styleId="NotedebasdepageCar">
    <w:name w:val="Note de bas de page Car"/>
    <w:link w:val="Notedebasdepage"/>
    <w:uiPriority w:val="99"/>
    <w:qFormat/>
    <w:rPr>
      <w:sz w:val="18"/>
    </w:rPr>
  </w:style>
  <w:style w:type="character" w:customStyle="1" w:styleId="Caractresdenotedebasdepage">
    <w:name w:val="Caractères de note de bas de page"/>
    <w:uiPriority w:val="99"/>
    <w:unhideWhenUsed/>
    <w:qFormat/>
    <w:rPr>
      <w:vertAlign w:val="superscript"/>
    </w:rPr>
  </w:style>
  <w:style w:type="character" w:styleId="Appelnotedebasdep">
    <w:name w:val="footnote reference"/>
    <w:rPr>
      <w:vertAlign w:val="superscript"/>
    </w:rPr>
  </w:style>
  <w:style w:type="character" w:customStyle="1" w:styleId="NotedefinCar">
    <w:name w:val="Note de fin Car"/>
    <w:link w:val="Notedefin"/>
    <w:uiPriority w:val="99"/>
    <w:qFormat/>
    <w:rPr>
      <w:sz w:val="20"/>
    </w:rPr>
  </w:style>
  <w:style w:type="character" w:customStyle="1" w:styleId="Caractresdenotedefin">
    <w:name w:val="Caractères de note de fin"/>
    <w:uiPriority w:val="99"/>
    <w:semiHidden/>
    <w:unhideWhenUsed/>
    <w:qFormat/>
    <w:rPr>
      <w:vertAlign w:val="superscript"/>
    </w:rPr>
  </w:style>
  <w:style w:type="character" w:styleId="Appeldenotedefin">
    <w:name w:val="endnote reference"/>
    <w:rPr>
      <w:vertAlign w:val="superscript"/>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character" w:customStyle="1" w:styleId="Mentionnonrsolue1">
    <w:name w:val="Mention non résolue1"/>
    <w:basedOn w:val="Policepardfaut"/>
    <w:uiPriority w:val="99"/>
    <w:semiHidden/>
    <w:unhideWhenUsed/>
    <w:qFormat/>
    <w:rsid w:val="00177EBE"/>
    <w:rPr>
      <w:color w:val="605E5C"/>
      <w:shd w:val="clear" w:color="auto" w:fill="E1DFDD"/>
    </w:rPr>
  </w:style>
  <w:style w:type="character" w:styleId="Marquedecommentaire">
    <w:name w:val="annotation reference"/>
    <w:basedOn w:val="Policepardfaut"/>
    <w:uiPriority w:val="99"/>
    <w:semiHidden/>
    <w:unhideWhenUsed/>
    <w:qFormat/>
    <w:rsid w:val="007E278A"/>
    <w:rPr>
      <w:sz w:val="16"/>
      <w:szCs w:val="16"/>
    </w:rPr>
  </w:style>
  <w:style w:type="character" w:customStyle="1" w:styleId="CommentaireCar">
    <w:name w:val="Commentaire Car"/>
    <w:basedOn w:val="Policepardfaut"/>
    <w:link w:val="Commentaire"/>
    <w:uiPriority w:val="99"/>
    <w:semiHidden/>
    <w:qFormat/>
    <w:rsid w:val="007E278A"/>
    <w:rPr>
      <w:sz w:val="20"/>
      <w:szCs w:val="20"/>
    </w:rPr>
  </w:style>
  <w:style w:type="character" w:customStyle="1" w:styleId="ObjetducommentaireCar">
    <w:name w:val="Objet du commentaire Car"/>
    <w:basedOn w:val="CommentaireCar"/>
    <w:link w:val="Objetducommentaire"/>
    <w:uiPriority w:val="99"/>
    <w:semiHidden/>
    <w:qFormat/>
    <w:rsid w:val="007E278A"/>
    <w:rPr>
      <w:b/>
      <w:bCs/>
      <w:sz w:val="20"/>
      <w:szCs w:val="20"/>
    </w:rPr>
  </w:style>
  <w:style w:type="character" w:styleId="lev">
    <w:name w:val="Strong"/>
    <w:basedOn w:val="Policepardfaut"/>
    <w:uiPriority w:val="22"/>
    <w:qFormat/>
    <w:rsid w:val="00787793"/>
    <w:rPr>
      <w:b/>
      <w:bCs/>
    </w:rPr>
  </w:style>
  <w:style w:type="paragraph" w:styleId="Titre">
    <w:name w:val="Title"/>
    <w:basedOn w:val="Normal"/>
    <w:next w:val="Corpsdetexte"/>
    <w:link w:val="TitreCar"/>
    <w:uiPriority w:val="10"/>
    <w:qFormat/>
    <w:pPr>
      <w:spacing w:before="300"/>
      <w:contextualSpacing/>
    </w:pPr>
    <w:rPr>
      <w:sz w:val="48"/>
      <w:szCs w:val="48"/>
    </w:rPr>
  </w:style>
  <w:style w:type="paragraph" w:styleId="Corpsdetexte">
    <w:name w:val="Body Text"/>
    <w:basedOn w:val="Normal"/>
    <w:pPr>
      <w:spacing w:after="140"/>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Sous-titre">
    <w:name w:val="Subtitle"/>
    <w:basedOn w:val="Normal"/>
    <w:next w:val="Normal"/>
    <w:link w:val="Sous-titreCar"/>
    <w:uiPriority w:val="11"/>
    <w:qFormat/>
    <w:pPr>
      <w:spacing w:before="200"/>
    </w:pPr>
    <w:rPr>
      <w:sz w:val="24"/>
      <w:szCs w:val="24"/>
    </w:rPr>
  </w:style>
  <w:style w:type="paragraph" w:styleId="Citation">
    <w:name w:val="Quote"/>
    <w:basedOn w:val="Normal"/>
    <w:next w:val="Normal"/>
    <w:link w:val="CitationCar"/>
    <w:uiPriority w:val="29"/>
    <w:qFormat/>
    <w:pPr>
      <w:ind w:left="720" w:right="720"/>
    </w:pPr>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En-tteetpieddepage">
    <w:name w:val="En-tête et pied de page"/>
    <w:basedOn w:val="Normal"/>
    <w:qFormat/>
  </w:style>
  <w:style w:type="paragraph" w:styleId="En-tte">
    <w:name w:val="header"/>
    <w:basedOn w:val="Normal"/>
    <w:link w:val="En-tteCar"/>
    <w:uiPriority w:val="99"/>
    <w:unhideWhenUsed/>
    <w:pPr>
      <w:tabs>
        <w:tab w:val="center" w:pos="7143"/>
        <w:tab w:val="right" w:pos="14287"/>
      </w:tabs>
      <w:spacing w:after="0" w:line="240" w:lineRule="auto"/>
    </w:pPr>
  </w:style>
  <w:style w:type="paragraph" w:styleId="Pieddepage">
    <w:name w:val="footer"/>
    <w:basedOn w:val="Normal"/>
    <w:link w:val="PieddepageCar"/>
    <w:uiPriority w:val="99"/>
    <w:unhideWhenUsed/>
    <w:pPr>
      <w:tabs>
        <w:tab w:val="center" w:pos="7143"/>
        <w:tab w:val="right" w:pos="14287"/>
      </w:tabs>
      <w:spacing w:after="0" w:line="240" w:lineRule="auto"/>
    </w:pPr>
  </w:style>
  <w:style w:type="paragraph" w:customStyle="1" w:styleId="caption1">
    <w:name w:val="caption1"/>
    <w:basedOn w:val="Normal"/>
    <w:next w:val="Normal"/>
    <w:uiPriority w:val="35"/>
    <w:semiHidden/>
    <w:unhideWhenUsed/>
    <w:qFormat/>
    <w:rPr>
      <w:b/>
      <w:bCs/>
      <w:color w:val="4F81BD" w:themeColor="accent1"/>
      <w:sz w:val="18"/>
      <w:szCs w:val="18"/>
    </w:rPr>
  </w:style>
  <w:style w:type="paragraph" w:styleId="Notedebasdepage">
    <w:name w:val="footnote text"/>
    <w:basedOn w:val="Normal"/>
    <w:link w:val="NotedebasdepageCar"/>
    <w:uiPriority w:val="99"/>
    <w:semiHidden/>
    <w:unhideWhenUsed/>
    <w:pPr>
      <w:spacing w:after="40" w:line="240" w:lineRule="auto"/>
    </w:pPr>
    <w:rPr>
      <w:sz w:val="18"/>
    </w:rPr>
  </w:style>
  <w:style w:type="paragraph" w:styleId="Notedefin">
    <w:name w:val="endnote text"/>
    <w:basedOn w:val="Normal"/>
    <w:link w:val="NotedefinCar"/>
    <w:uiPriority w:val="99"/>
    <w:semiHidden/>
    <w:unhideWhenUsed/>
    <w:pPr>
      <w:spacing w:after="0" w:line="240" w:lineRule="auto"/>
    </w:pPr>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itreindex">
    <w:name w:val="index heading"/>
    <w:basedOn w:val="Titre"/>
  </w:style>
  <w:style w:type="paragraph" w:styleId="En-ttedetabledesmatires">
    <w:name w:val="TOC Heading"/>
    <w:uiPriority w:val="39"/>
    <w:unhideWhenUsed/>
    <w:qFormat/>
    <w:pPr>
      <w:spacing w:after="200" w:line="276" w:lineRule="auto"/>
    </w:pPr>
  </w:style>
  <w:style w:type="paragraph" w:styleId="Tabledesillustrations">
    <w:name w:val="table of figures"/>
    <w:basedOn w:val="Normal"/>
    <w:next w:val="Normal"/>
    <w:uiPriority w:val="99"/>
    <w:unhideWhenUsed/>
    <w:qFormat/>
    <w:pPr>
      <w:spacing w:after="0"/>
    </w:pPr>
  </w:style>
  <w:style w:type="paragraph" w:styleId="NormalWeb">
    <w:name w:val="Normal (Web)"/>
    <w:basedOn w:val="Normal"/>
    <w:uiPriority w:val="99"/>
    <w:unhideWhenUsed/>
    <w:qFormat/>
    <w:pPr>
      <w:spacing w:beforeAutospacing="1"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qFormat/>
    <w:pPr>
      <w:spacing w:after="0" w:line="240" w:lineRule="auto"/>
    </w:pPr>
    <w:rPr>
      <w:rFonts w:ascii="Tahoma" w:hAnsi="Tahoma" w:cs="Tahoma"/>
      <w:sz w:val="16"/>
      <w:szCs w:val="16"/>
    </w:rPr>
  </w:style>
  <w:style w:type="paragraph" w:styleId="Commentaire">
    <w:name w:val="annotation text"/>
    <w:basedOn w:val="Normal"/>
    <w:link w:val="CommentaireCar"/>
    <w:uiPriority w:val="99"/>
    <w:semiHidden/>
    <w:unhideWhenUsed/>
    <w:qFormat/>
    <w:rsid w:val="007E278A"/>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7E278A"/>
    <w:rPr>
      <w:b/>
      <w:bCs/>
    </w:rPr>
  </w:style>
  <w:style w:type="paragraph" w:customStyle="1" w:styleId="Standard">
    <w:name w:val="Standard"/>
    <w:qFormat/>
    <w:rsid w:val="00BE11D4"/>
    <w:pPr>
      <w:spacing w:after="160" w:line="247" w:lineRule="auto"/>
      <w:textAlignment w:val="baseline"/>
    </w:pPr>
    <w:rPr>
      <w:rFonts w:cs="F"/>
    </w:rPr>
  </w:style>
  <w:style w:type="paragraph" w:customStyle="1" w:styleId="Contenudecadre">
    <w:name w:val="Contenu de cadre"/>
    <w:basedOn w:val="Normal"/>
    <w:qFormat/>
  </w:style>
  <w:style w:type="paragraph" w:customStyle="1" w:styleId="TableauNormal1">
    <w:name w:val="Tableau Normal1"/>
    <w:qFormat/>
    <w:pPr>
      <w:spacing w:after="200" w:line="276" w:lineRule="auto"/>
    </w:pPr>
    <w:rPr>
      <w:rFonts w:cs="Times New Roman"/>
    </w:rPr>
  </w:style>
  <w:style w:type="paragraph" w:customStyle="1" w:styleId="Grilledutableau1">
    <w:name w:val="Grille du tableau1"/>
    <w:basedOn w:val="TableauNormal1"/>
    <w:qFormat/>
    <w:pPr>
      <w:spacing w:after="0" w:line="240" w:lineRule="auto"/>
    </w:p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F81BD" w:fill="4F81BD" w:themeFill="accent1"/>
      </w:tcPr>
    </w:tblStylePr>
    <w:tblStylePr w:type="lastRow">
      <w:rPr>
        <w:b/>
        <w:sz w:val="22"/>
      </w:rPr>
      <w:tblPr/>
      <w:tcPr>
        <w:tcBorders>
          <w:top w:val="single" w:sz="4" w:space="0" w:color="FFFFFF" w:themeColor="light1"/>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C0504D" w:fill="C0504D" w:themeFill="accent2"/>
      </w:tcPr>
    </w:tblStylePr>
    <w:tblStylePr w:type="lastRow">
      <w:rPr>
        <w:b/>
        <w:sz w:val="22"/>
      </w:rPr>
      <w:tblPr/>
      <w:tcPr>
        <w:tcBorders>
          <w:top w:val="single" w:sz="4" w:space="0" w:color="FFFFFF" w:themeColor="light1"/>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9BBB59" w:fill="9BBB59" w:themeFill="accent3"/>
      </w:tcPr>
    </w:tblStylePr>
    <w:tblStylePr w:type="lastRow">
      <w:rPr>
        <w:b/>
        <w:sz w:val="22"/>
      </w:rPr>
      <w:tblPr/>
      <w:tcPr>
        <w:tcBorders>
          <w:top w:val="single" w:sz="4" w:space="0" w:color="FFFFFF" w:themeColor="light1"/>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8064A2" w:fill="8064A2" w:themeFill="accent4"/>
      </w:tcPr>
    </w:tblStylePr>
    <w:tblStylePr w:type="lastRow">
      <w:rPr>
        <w:b/>
        <w:sz w:val="22"/>
      </w:rPr>
      <w:tblPr/>
      <w:tcPr>
        <w:tcBorders>
          <w:top w:val="single" w:sz="4" w:space="0" w:color="FFFFFF" w:themeColor="light1"/>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BACC6" w:fill="4BACC6" w:themeFill="accent5"/>
      </w:tcPr>
    </w:tblStylePr>
    <w:tblStylePr w:type="lastRow">
      <w:rPr>
        <w:b/>
        <w:sz w:val="22"/>
      </w:rPr>
      <w:tblPr/>
      <w:tcPr>
        <w:tcBorders>
          <w:top w:val="single" w:sz="4" w:space="0" w:color="FFFFFF" w:themeColor="light1"/>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79646" w:fill="F79646" w:themeFill="accent6"/>
      </w:tcPr>
    </w:tblStylePr>
    <w:tblStylePr w:type="lastRow">
      <w:rPr>
        <w:b/>
        <w:sz w:val="22"/>
      </w:rPr>
      <w:tblPr/>
      <w:tcPr>
        <w:tcBorders>
          <w:top w:val="single" w:sz="4" w:space="0" w:color="FFFFFF" w:themeColor="light1"/>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sz w:val="22"/>
      </w:rPr>
      <w:tblPr/>
      <w:tcPr>
        <w:shd w:val="clear" w:color="D99695"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sz w:val="22"/>
      </w:rPr>
      <w:tblPr/>
      <w:tcPr>
        <w:shd w:val="clear" w:color="C3D69B"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sz w:val="22"/>
      </w:rPr>
      <w:tblPr/>
      <w:tcPr>
        <w:shd w:val="clear" w:color="B2A1C6"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sz w:val="22"/>
      </w:rPr>
      <w:tblPr/>
      <w:tcPr>
        <w:shd w:val="clear" w:color="92CCDC"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sz w:val="22"/>
      </w:rPr>
      <w:tblPr/>
      <w:tcPr>
        <w:shd w:val="clear" w:color="FAC090"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sz w:val="22"/>
      </w:rPr>
      <w:tblPr/>
      <w:tcPr>
        <w:shd w:val="clear" w:color="C0504D"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sz w:val="22"/>
      </w:rPr>
      <w:tblPr/>
      <w:tcPr>
        <w:shd w:val="clear" w:color="9BBB59"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sz w:val="22"/>
      </w:rPr>
      <w:tblPr/>
      <w:tcPr>
        <w:shd w:val="clear" w:color="8064A2"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sz w:val="22"/>
      </w:rPr>
      <w:tblPr/>
      <w:tcPr>
        <w:shd w:val="clear" w:color="4BACC6"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sz w:val="22"/>
      </w:rPr>
      <w:tblPr/>
      <w:tcPr>
        <w:shd w:val="clear" w:color="F79646"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TableauNormal"/>
    <w:uiPriority w:val="99"/>
    <w:rPr>
      <w:sz w:val="20"/>
      <w:szCs w:val="20"/>
      <w:lang w:eastAsia="fr-FR"/>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TableauNormal"/>
    <w:uiPriority w:val="99"/>
    <w:rPr>
      <w:sz w:val="20"/>
      <w:szCs w:val="20"/>
      <w:lang w:eastAsia="fr-FR"/>
    </w:rPr>
    <w:tblPr>
      <w:tblStyleRowBandSize w:val="1"/>
      <w:tblStyleColBandSize w:val="1"/>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Lined-Accent2">
    <w:name w:val="Lined - Accent 2"/>
    <w:basedOn w:val="TableauNormal"/>
    <w:uiPriority w:val="99"/>
    <w:rPr>
      <w:sz w:val="20"/>
      <w:szCs w:val="20"/>
      <w:lang w:eastAsia="fr-FR"/>
    </w:rPr>
    <w:tblPr>
      <w:tblStyleRowBandSize w:val="1"/>
      <w:tblStyleColBandSize w:val="1"/>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Lined-Accent3">
    <w:name w:val="Lined - Accent 3"/>
    <w:basedOn w:val="TableauNormal"/>
    <w:uiPriority w:val="99"/>
    <w:rPr>
      <w:sz w:val="20"/>
      <w:szCs w:val="20"/>
      <w:lang w:eastAsia="fr-FR"/>
    </w:rPr>
    <w:tblPr>
      <w:tblStyleRowBandSize w:val="1"/>
      <w:tblStyleColBandSize w:val="1"/>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Lined-Accent4">
    <w:name w:val="Lined - Accent 4"/>
    <w:basedOn w:val="TableauNormal"/>
    <w:uiPriority w:val="99"/>
    <w:rPr>
      <w:sz w:val="20"/>
      <w:szCs w:val="20"/>
      <w:lang w:eastAsia="fr-FR"/>
    </w:rPr>
    <w:tblPr>
      <w:tblStyleRowBandSize w:val="1"/>
      <w:tblStyleColBandSize w:val="1"/>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Lined-Accent5">
    <w:name w:val="Lined - Accent 5"/>
    <w:basedOn w:val="TableauNormal"/>
    <w:uiPriority w:val="99"/>
    <w:rPr>
      <w:sz w:val="20"/>
      <w:szCs w:val="20"/>
      <w:lang w:eastAsia="fr-FR"/>
    </w:rPr>
    <w:tblPr>
      <w:tblStyleRowBandSize w:val="1"/>
      <w:tblStyleColBandSize w:val="1"/>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Lined-Accent6">
    <w:name w:val="Lined - Accent 6"/>
    <w:basedOn w:val="TableauNormal"/>
    <w:uiPriority w:val="99"/>
    <w:rPr>
      <w:sz w:val="20"/>
      <w:szCs w:val="20"/>
      <w:lang w:eastAsia="fr-FR"/>
    </w:rPr>
    <w:tblPr>
      <w:tblStyleRowBandSize w:val="1"/>
      <w:tblStyleColBandSize w:val="1"/>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Lined-Accent">
    <w:name w:val="Bordered &amp; Lined - Accent"/>
    <w:basedOn w:val="TableauNormal"/>
    <w:uiPriority w:val="99"/>
    <w:rPr>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TableauNormal"/>
    <w:uiPriority w:val="99"/>
    <w:rPr>
      <w:sz w:val="20"/>
      <w:szCs w:val="20"/>
      <w:lang w:eastAsia="fr-F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BorderedLined-Accent2">
    <w:name w:val="Bordered &amp; Lined - Accent 2"/>
    <w:basedOn w:val="TableauNormal"/>
    <w:uiPriority w:val="99"/>
    <w:rPr>
      <w:sz w:val="20"/>
      <w:szCs w:val="20"/>
      <w:lang w:eastAsia="fr-FR"/>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BorderedLined-Accent3">
    <w:name w:val="Bordered &amp; Lined - Accent 3"/>
    <w:basedOn w:val="TableauNormal"/>
    <w:uiPriority w:val="99"/>
    <w:rPr>
      <w:sz w:val="20"/>
      <w:szCs w:val="20"/>
      <w:lang w:eastAsia="fr-FR"/>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BorderedLined-Accent4">
    <w:name w:val="Bordered &amp; Lined - Accent 4"/>
    <w:basedOn w:val="TableauNormal"/>
    <w:uiPriority w:val="99"/>
    <w:rPr>
      <w:sz w:val="20"/>
      <w:szCs w:val="20"/>
      <w:lang w:eastAsia="fr-FR"/>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BorderedLined-Accent5">
    <w:name w:val="Bordered &amp; Lined - Accent 5"/>
    <w:basedOn w:val="TableauNormal"/>
    <w:uiPriority w:val="99"/>
    <w:rPr>
      <w:sz w:val="20"/>
      <w:szCs w:val="20"/>
      <w:lang w:eastAsia="fr-F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BorderedLined-Accent6">
    <w:name w:val="Bordered &amp; Lined - Accent 6"/>
    <w:basedOn w:val="TableauNormal"/>
    <w:uiPriority w:val="99"/>
    <w:rPr>
      <w:sz w:val="20"/>
      <w:szCs w:val="20"/>
      <w:lang w:eastAsia="fr-FR"/>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a:path>
          <a:tileRect/>
        </a:gradFill>
        <a:gradFill>
          <a:gsLst>
            <a:gs pos="0">
              <a:schemeClr val="phClr">
                <a:tint val="80000"/>
              </a:schemeClr>
            </a:gs>
            <a:gs pos="100000">
              <a:schemeClr val="phClr">
                <a:shade val="30000"/>
              </a:schemeClr>
            </a:gs>
          </a:gsLst>
          <a:path path="circle">
            <a:fillToRect/>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3996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baudet</dc:creator>
  <dc:description/>
  <cp:lastModifiedBy>Nadia Belbachir</cp:lastModifiedBy>
  <cp:revision>2</cp:revision>
  <cp:lastPrinted>2023-03-24T07:57:00Z</cp:lastPrinted>
  <dcterms:created xsi:type="dcterms:W3CDTF">2024-09-11T16:46:00Z</dcterms:created>
  <dcterms:modified xsi:type="dcterms:W3CDTF">2024-09-11T16:46:00Z</dcterms:modified>
  <dc:language>fr-FR</dc:language>
</cp:coreProperties>
</file>