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EA" w:rsidRPr="004D5530" w:rsidRDefault="005F4EEA" w:rsidP="0072497F">
      <w:pPr>
        <w:pStyle w:val="En-tte"/>
        <w:spacing w:before="120" w:after="120"/>
        <w:jc w:val="center"/>
        <w:rPr>
          <w:rFonts w:ascii="Arial" w:hAnsi="Arial" w:cs="Arial"/>
          <w:b/>
          <w:caps/>
        </w:rPr>
      </w:pPr>
      <w:r w:rsidRPr="004D5530">
        <w:rPr>
          <w:rFonts w:ascii="Arial" w:hAnsi="Arial" w:cs="Arial"/>
          <w:b/>
          <w:caps/>
        </w:rPr>
        <w:t xml:space="preserve">Verbes d’action : explicitation des capacités </w:t>
      </w:r>
    </w:p>
    <w:p w:rsidR="005F4EEA" w:rsidRPr="0072497F" w:rsidRDefault="005F4EEA" w:rsidP="00753AB6">
      <w:pPr>
        <w:pStyle w:val="Commentaire"/>
        <w:rPr>
          <w:rFonts w:ascii="Arial" w:hAnsi="Arial" w:cs="Arial"/>
          <w:sz w:val="22"/>
          <w:szCs w:val="22"/>
        </w:rPr>
      </w:pPr>
      <w:r w:rsidRPr="0072497F">
        <w:rPr>
          <w:rFonts w:ascii="Arial" w:hAnsi="Arial" w:cs="Arial"/>
          <w:sz w:val="22"/>
          <w:szCs w:val="22"/>
        </w:rPr>
        <w:t xml:space="preserve">Une liste restreinte de verbes d’action peut être utilisé pour énoncer les capacités attendues relativement aux contenus des programmes de physique-chimie. Il est souhaitable de les privilégier, les « synonymes » (colonne 4 du tableau ci-dessous) pouvant être ainsi évités, dans l’énoncé des objectifs de formation et dans la formulation des questions lors de situations d’évaluation. Ces différentes capacités constituent des étapes de mobilisation des compétences de la démarche scientifique, sans être chacune spécifique à une ou </w:t>
      </w:r>
      <w:r>
        <w:rPr>
          <w:rFonts w:ascii="Arial" w:hAnsi="Arial" w:cs="Arial"/>
          <w:sz w:val="22"/>
          <w:szCs w:val="22"/>
        </w:rPr>
        <w:t>plusieurs</w:t>
      </w:r>
      <w:r w:rsidRPr="0072497F">
        <w:rPr>
          <w:rFonts w:ascii="Arial" w:hAnsi="Arial" w:cs="Arial"/>
          <w:sz w:val="22"/>
          <w:szCs w:val="22"/>
        </w:rPr>
        <w:t xml:space="preserve"> de ces compétences. Il n’y a donc pas de correspondance univoque entre ces capacités et les compétences « s’approprier, analyser, réaliser, valider, communiquer ».</w:t>
      </w:r>
    </w:p>
    <w:p w:rsidR="005F4EEA" w:rsidRPr="0072497F" w:rsidRDefault="005F4EEA" w:rsidP="00753AB6">
      <w:pPr>
        <w:pStyle w:val="Commentaire"/>
        <w:rPr>
          <w:rFonts w:ascii="Arial" w:hAnsi="Arial" w:cs="Arial"/>
          <w:sz w:val="22"/>
          <w:szCs w:val="22"/>
        </w:rPr>
      </w:pPr>
    </w:p>
    <w:p w:rsidR="005F4EEA" w:rsidRPr="0072497F" w:rsidRDefault="005F4EEA" w:rsidP="00753AB6">
      <w:pPr>
        <w:pStyle w:val="Commentaire"/>
        <w:rPr>
          <w:rFonts w:ascii="Arial" w:hAnsi="Arial" w:cs="Arial"/>
          <w:sz w:val="22"/>
          <w:szCs w:val="22"/>
        </w:rPr>
      </w:pPr>
      <w:r w:rsidRPr="0072497F">
        <w:rPr>
          <w:rFonts w:ascii="Arial" w:hAnsi="Arial" w:cs="Arial"/>
          <w:sz w:val="22"/>
          <w:szCs w:val="22"/>
        </w:rPr>
        <w:t>Un deuxième tableau précise la nature des attendus dans la proposition ou la mise en œuvre d’une démarche expérimentale.</w:t>
      </w:r>
    </w:p>
    <w:p w:rsidR="005F4EEA" w:rsidRPr="0072497F" w:rsidRDefault="005F4EEA" w:rsidP="00753AB6">
      <w:pPr>
        <w:pStyle w:val="Commentaire"/>
        <w:rPr>
          <w:rFonts w:ascii="Arial" w:hAnsi="Arial" w:cs="Arial"/>
          <w:sz w:val="22"/>
          <w:szCs w:val="22"/>
        </w:rPr>
      </w:pPr>
    </w:p>
    <w:p w:rsidR="005F4EEA" w:rsidRPr="0072497F" w:rsidRDefault="005F4EEA" w:rsidP="00753AB6">
      <w:pPr>
        <w:pStyle w:val="Commentaire"/>
        <w:rPr>
          <w:rFonts w:ascii="Arial" w:hAnsi="Arial" w:cs="Arial"/>
          <w:sz w:val="22"/>
          <w:szCs w:val="22"/>
        </w:rPr>
      </w:pPr>
      <w:r w:rsidRPr="0072497F">
        <w:rPr>
          <w:rFonts w:ascii="Arial" w:hAnsi="Arial" w:cs="Arial"/>
          <w:sz w:val="22"/>
          <w:szCs w:val="22"/>
        </w:rPr>
        <w:t>Statut des connaissances : elles peuvent être soit externes (don</w:t>
      </w:r>
      <w:r>
        <w:rPr>
          <w:rFonts w:ascii="Arial" w:hAnsi="Arial" w:cs="Arial"/>
          <w:sz w:val="22"/>
          <w:szCs w:val="22"/>
        </w:rPr>
        <w:t>c fournies), soit internes (donc</w:t>
      </w:r>
      <w:r w:rsidRPr="0072497F">
        <w:rPr>
          <w:rFonts w:ascii="Arial" w:hAnsi="Arial" w:cs="Arial"/>
          <w:sz w:val="22"/>
          <w:szCs w:val="22"/>
        </w:rPr>
        <w:t xml:space="preserve"> avoir été apprises). La restitution de connaissances ne doit pas faire l’objet d’une évaluation en tant que telle, mais se justifier par l’util</w:t>
      </w:r>
      <w:r>
        <w:rPr>
          <w:rFonts w:ascii="Arial" w:hAnsi="Arial" w:cs="Arial"/>
          <w:sz w:val="22"/>
          <w:szCs w:val="22"/>
        </w:rPr>
        <w:t>isation que l’on en fait. Ainsi,</w:t>
      </w:r>
      <w:r w:rsidRPr="0072497F">
        <w:rPr>
          <w:rFonts w:ascii="Arial" w:hAnsi="Arial" w:cs="Arial"/>
          <w:sz w:val="22"/>
          <w:szCs w:val="22"/>
        </w:rPr>
        <w:t xml:space="preserve"> lorsqu’on veut mobiliser une connaissance interne, on privilégiera une rédaction de capacités associant la restitution de connaissances et son utilisation, comme par exemple : « énoncer et appliquer... ».</w:t>
      </w:r>
    </w:p>
    <w:p w:rsidR="005F4EEA" w:rsidRPr="005D31AF" w:rsidRDefault="005F4EEA" w:rsidP="00753AB6">
      <w:pPr>
        <w:pStyle w:val="Commentaire"/>
        <w:rPr>
          <w:sz w:val="22"/>
          <w:szCs w:val="22"/>
        </w:rPr>
      </w:pPr>
    </w:p>
    <w:tbl>
      <w:tblPr>
        <w:tblpPr w:leftFromText="142" w:rightFromText="142" w:vertAnchor="text" w:horzAnchor="margin" w:tblpY="1"/>
        <w:tblOverlap w:val="never"/>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8"/>
        <w:gridCol w:w="4440"/>
        <w:gridCol w:w="6960"/>
        <w:gridCol w:w="2280"/>
      </w:tblGrid>
      <w:tr w:rsidR="005F4EEA" w:rsidRPr="00173A19">
        <w:trPr>
          <w:trHeight w:val="553"/>
        </w:trPr>
        <w:tc>
          <w:tcPr>
            <w:tcW w:w="1788" w:type="dxa"/>
            <w:vAlign w:val="center"/>
          </w:tcPr>
          <w:p w:rsidR="005F4EEA" w:rsidRPr="004F721B" w:rsidRDefault="005F4EEA" w:rsidP="004F721B">
            <w:pPr>
              <w:pStyle w:val="Commentaire"/>
              <w:jc w:val="center"/>
              <w:rPr>
                <w:rFonts w:ascii="Calibri" w:hAnsi="Calibri" w:cs="Calibri"/>
                <w:b/>
                <w:sz w:val="24"/>
                <w:szCs w:val="24"/>
              </w:rPr>
            </w:pPr>
            <w:r w:rsidRPr="004F721B">
              <w:rPr>
                <w:rFonts w:ascii="Calibri" w:hAnsi="Calibri" w:cs="Calibri"/>
                <w:b/>
                <w:sz w:val="24"/>
                <w:szCs w:val="24"/>
              </w:rPr>
              <w:t>Verbe d’action</w:t>
            </w:r>
          </w:p>
        </w:tc>
        <w:tc>
          <w:tcPr>
            <w:tcW w:w="4440" w:type="dxa"/>
            <w:vAlign w:val="center"/>
          </w:tcPr>
          <w:p w:rsidR="005F4EEA" w:rsidRPr="004F721B" w:rsidRDefault="005F4EEA" w:rsidP="004F721B">
            <w:pPr>
              <w:pStyle w:val="Commentaire"/>
              <w:jc w:val="center"/>
              <w:rPr>
                <w:rFonts w:ascii="Calibri" w:hAnsi="Calibri" w:cs="Calibri"/>
                <w:b/>
                <w:sz w:val="24"/>
                <w:szCs w:val="24"/>
              </w:rPr>
            </w:pPr>
            <w:r w:rsidRPr="004F721B">
              <w:rPr>
                <w:rFonts w:ascii="Calibri" w:hAnsi="Calibri" w:cs="Calibri"/>
                <w:b/>
                <w:sz w:val="24"/>
                <w:szCs w:val="24"/>
              </w:rPr>
              <w:t>Explicitation et/ou niveau d’exigence</w:t>
            </w:r>
          </w:p>
        </w:tc>
        <w:tc>
          <w:tcPr>
            <w:tcW w:w="6960" w:type="dxa"/>
            <w:vAlign w:val="center"/>
          </w:tcPr>
          <w:p w:rsidR="005F4EEA" w:rsidRPr="004F721B" w:rsidRDefault="005F4EEA" w:rsidP="004F721B">
            <w:pPr>
              <w:pStyle w:val="Commentaire"/>
              <w:jc w:val="center"/>
              <w:rPr>
                <w:rFonts w:ascii="Calibri" w:hAnsi="Calibri" w:cs="Calibri"/>
                <w:b/>
                <w:sz w:val="24"/>
                <w:szCs w:val="24"/>
              </w:rPr>
            </w:pPr>
            <w:r w:rsidRPr="004F721B">
              <w:rPr>
                <w:rFonts w:ascii="Calibri" w:hAnsi="Calibri" w:cs="Calibri"/>
                <w:b/>
                <w:sz w:val="24"/>
                <w:szCs w:val="24"/>
              </w:rPr>
              <w:t>Exemples</w:t>
            </w:r>
          </w:p>
        </w:tc>
        <w:tc>
          <w:tcPr>
            <w:tcW w:w="2280" w:type="dxa"/>
            <w:vAlign w:val="center"/>
          </w:tcPr>
          <w:p w:rsidR="005F4EEA" w:rsidRPr="004F721B" w:rsidRDefault="005F4EEA" w:rsidP="004F721B">
            <w:pPr>
              <w:pStyle w:val="Commentaire"/>
              <w:jc w:val="center"/>
              <w:rPr>
                <w:rFonts w:ascii="Calibri" w:hAnsi="Calibri" w:cs="Calibri"/>
                <w:b/>
                <w:sz w:val="24"/>
                <w:szCs w:val="24"/>
              </w:rPr>
            </w:pPr>
            <w:r>
              <w:rPr>
                <w:rFonts w:ascii="Calibri" w:hAnsi="Calibri" w:cs="Calibri"/>
                <w:b/>
                <w:sz w:val="24"/>
                <w:szCs w:val="24"/>
              </w:rPr>
              <w:t>Synonymes</w:t>
            </w:r>
          </w:p>
        </w:tc>
      </w:tr>
      <w:tr w:rsidR="005F4EEA" w:rsidRPr="002270D9">
        <w:trPr>
          <w:trHeight w:val="726"/>
        </w:trPr>
        <w:tc>
          <w:tcPr>
            <w:tcW w:w="1788" w:type="dxa"/>
            <w:vAlign w:val="center"/>
          </w:tcPr>
          <w:p w:rsidR="005F4EEA" w:rsidRPr="002270D9" w:rsidRDefault="005F4EEA" w:rsidP="00A12B9D">
            <w:pPr>
              <w:pStyle w:val="Commentaire"/>
              <w:rPr>
                <w:rFonts w:ascii="Arial" w:hAnsi="Arial" w:cs="Arial"/>
                <w:b/>
              </w:rPr>
            </w:pPr>
            <w:r>
              <w:rPr>
                <w:rFonts w:ascii="Arial" w:hAnsi="Arial" w:cs="Arial"/>
                <w:b/>
              </w:rPr>
              <w:t>Appliquer</w:t>
            </w:r>
          </w:p>
        </w:tc>
        <w:tc>
          <w:tcPr>
            <w:tcW w:w="4440" w:type="dxa"/>
            <w:vAlign w:val="center"/>
          </w:tcPr>
          <w:p w:rsidR="005F4EEA" w:rsidRPr="002270D9" w:rsidRDefault="005F4EEA" w:rsidP="0072497F">
            <w:pPr>
              <w:pStyle w:val="Commentaire"/>
              <w:spacing w:before="120" w:after="120"/>
              <w:rPr>
                <w:rFonts w:ascii="Arial" w:hAnsi="Arial" w:cs="Arial"/>
                <w:i/>
              </w:rPr>
            </w:pPr>
            <w:r w:rsidRPr="002270D9">
              <w:rPr>
                <w:rFonts w:ascii="Arial" w:hAnsi="Arial" w:cs="Arial"/>
                <w:i/>
              </w:rPr>
              <w:t>Mobiliser des connaissances  externes</w:t>
            </w:r>
            <w:r>
              <w:rPr>
                <w:rFonts w:ascii="Arial" w:hAnsi="Arial" w:cs="Arial"/>
                <w:i/>
              </w:rPr>
              <w:t xml:space="preserve"> ou internes</w:t>
            </w:r>
            <w:r w:rsidRPr="002270D9">
              <w:rPr>
                <w:rFonts w:ascii="Arial" w:hAnsi="Arial" w:cs="Arial"/>
              </w:rPr>
              <w:t xml:space="preserve">, </w:t>
            </w:r>
            <w:r w:rsidRPr="0084663A">
              <w:rPr>
                <w:rFonts w:ascii="Arial" w:hAnsi="Arial" w:cs="Arial"/>
                <w:i/>
              </w:rPr>
              <w:t>utiliser une loi, un principe, une relation</w:t>
            </w:r>
            <w:r>
              <w:rPr>
                <w:rFonts w:ascii="Arial" w:hAnsi="Arial" w:cs="Arial"/>
                <w:i/>
              </w:rPr>
              <w:t xml:space="preserve"> dont le nom est rappelé (mais pas forcément l’énoncé)</w:t>
            </w:r>
            <w:r>
              <w:rPr>
                <w:rFonts w:ascii="Arial" w:hAnsi="Arial" w:cs="Arial"/>
                <w:b/>
                <w:i/>
              </w:rPr>
              <w:t xml:space="preserve"> </w:t>
            </w:r>
          </w:p>
        </w:tc>
        <w:tc>
          <w:tcPr>
            <w:tcW w:w="6960" w:type="dxa"/>
            <w:vAlign w:val="center"/>
          </w:tcPr>
          <w:p w:rsidR="005F4EEA" w:rsidRPr="002270D9" w:rsidRDefault="005F4EEA" w:rsidP="00A12B9D">
            <w:pPr>
              <w:pStyle w:val="Commentaire"/>
              <w:rPr>
                <w:rFonts w:ascii="Arial" w:hAnsi="Arial" w:cs="Arial"/>
                <w:b/>
              </w:rPr>
            </w:pPr>
            <w:r w:rsidRPr="002270D9">
              <w:rPr>
                <w:rFonts w:ascii="Arial" w:hAnsi="Arial" w:cs="Arial"/>
                <w:b/>
              </w:rPr>
              <w:t xml:space="preserve">Appliquer </w:t>
            </w:r>
            <w:r w:rsidRPr="002270D9">
              <w:rPr>
                <w:rFonts w:ascii="Arial" w:hAnsi="Arial" w:cs="Arial"/>
              </w:rPr>
              <w:t>la deuxième loi de Newton.</w:t>
            </w:r>
          </w:p>
          <w:p w:rsidR="005F4EEA" w:rsidRDefault="005F4EEA" w:rsidP="00A12B9D">
            <w:pPr>
              <w:pStyle w:val="Commentaire"/>
              <w:rPr>
                <w:rFonts w:ascii="Arial" w:hAnsi="Arial" w:cs="Arial"/>
              </w:rPr>
            </w:pPr>
            <w:r w:rsidRPr="002270D9">
              <w:rPr>
                <w:rFonts w:ascii="Arial" w:hAnsi="Arial" w:cs="Arial"/>
                <w:b/>
              </w:rPr>
              <w:t>Appliquer</w:t>
            </w:r>
            <w:r w:rsidRPr="002270D9">
              <w:rPr>
                <w:rFonts w:ascii="Arial" w:hAnsi="Arial" w:cs="Arial"/>
              </w:rPr>
              <w:t xml:space="preserve"> le théorème de l’énergie cinétique.</w:t>
            </w:r>
          </w:p>
          <w:p w:rsidR="005F4EEA" w:rsidRDefault="005F4EEA" w:rsidP="00A12B9D">
            <w:pPr>
              <w:pStyle w:val="Commentaire"/>
              <w:rPr>
                <w:rFonts w:ascii="Arial" w:hAnsi="Arial" w:cs="Arial"/>
              </w:rPr>
            </w:pPr>
            <w:r w:rsidRPr="003060B9">
              <w:rPr>
                <w:rFonts w:ascii="Arial" w:hAnsi="Arial" w:cs="Arial"/>
                <w:b/>
              </w:rPr>
              <w:t>Appliquer</w:t>
            </w:r>
            <w:r w:rsidRPr="003060B9">
              <w:rPr>
                <w:rFonts w:ascii="Arial" w:hAnsi="Arial" w:cs="Arial"/>
              </w:rPr>
              <w:t xml:space="preserve"> les règles du duet et de l’octet pour rendre compte des charges des ions monoatomiques usuels</w:t>
            </w:r>
            <w:r>
              <w:rPr>
                <w:rFonts w:ascii="Arial" w:hAnsi="Arial" w:cs="Arial"/>
              </w:rPr>
              <w:t>.</w:t>
            </w:r>
          </w:p>
          <w:p w:rsidR="005F4EEA" w:rsidRPr="00925B36" w:rsidRDefault="005F4EEA" w:rsidP="00A12B9D">
            <w:pPr>
              <w:pStyle w:val="Commentaire"/>
              <w:rPr>
                <w:rFonts w:ascii="Arial" w:hAnsi="Arial" w:cs="Arial"/>
              </w:rPr>
            </w:pPr>
            <w:r>
              <w:rPr>
                <w:rFonts w:ascii="Arial" w:hAnsi="Arial" w:cs="Arial"/>
                <w:b/>
                <w:iCs/>
              </w:rPr>
              <w:t>Appliquer</w:t>
            </w:r>
            <w:r w:rsidRPr="002270D9">
              <w:rPr>
                <w:rFonts w:ascii="Arial" w:hAnsi="Arial" w:cs="Arial"/>
                <w:b/>
                <w:iCs/>
              </w:rPr>
              <w:t xml:space="preserve"> </w:t>
            </w:r>
            <w:r w:rsidRPr="002270D9">
              <w:rPr>
                <w:rFonts w:ascii="Arial" w:hAnsi="Arial" w:cs="Arial"/>
                <w:iCs/>
              </w:rPr>
              <w:t>la loi d’Arrhenius pour d</w:t>
            </w:r>
            <w:r w:rsidRPr="002270D9">
              <w:rPr>
                <w:rFonts w:ascii="Arial" w:hAnsi="Arial" w:cs="Arial"/>
              </w:rPr>
              <w:t>éterminer une valeur de l’énergie d’activation d’une réaction chimique.</w:t>
            </w:r>
          </w:p>
        </w:tc>
        <w:tc>
          <w:tcPr>
            <w:tcW w:w="2280" w:type="dxa"/>
            <w:vAlign w:val="center"/>
          </w:tcPr>
          <w:p w:rsidR="005F4EEA" w:rsidRDefault="005F4EEA" w:rsidP="00A12B9D">
            <w:pPr>
              <w:pStyle w:val="Commentaire"/>
              <w:rPr>
                <w:rFonts w:ascii="Arial" w:hAnsi="Arial" w:cs="Arial"/>
                <w:b/>
              </w:rPr>
            </w:pPr>
            <w:r>
              <w:rPr>
                <w:rFonts w:ascii="Arial" w:hAnsi="Arial" w:cs="Arial"/>
                <w:b/>
              </w:rPr>
              <w:t>Utiliser</w:t>
            </w:r>
          </w:p>
          <w:p w:rsidR="005F4EEA" w:rsidRPr="00D82B77" w:rsidRDefault="005F4EEA" w:rsidP="00A12B9D">
            <w:pPr>
              <w:pStyle w:val="Commentaire"/>
              <w:rPr>
                <w:rFonts w:ascii="Arial" w:hAnsi="Arial" w:cs="Arial"/>
              </w:rPr>
            </w:pPr>
          </w:p>
        </w:tc>
      </w:tr>
      <w:tr w:rsidR="005F4EEA" w:rsidRPr="002270D9">
        <w:trPr>
          <w:trHeight w:val="726"/>
        </w:trPr>
        <w:tc>
          <w:tcPr>
            <w:tcW w:w="1788" w:type="dxa"/>
            <w:vAlign w:val="center"/>
          </w:tcPr>
          <w:p w:rsidR="005F4EEA" w:rsidRDefault="005F4EEA" w:rsidP="00A12B9D">
            <w:pPr>
              <w:pStyle w:val="Commentaire"/>
              <w:rPr>
                <w:rFonts w:ascii="Arial" w:hAnsi="Arial" w:cs="Arial"/>
                <w:b/>
              </w:rPr>
            </w:pPr>
            <w:r>
              <w:rPr>
                <w:rFonts w:ascii="Arial" w:hAnsi="Arial" w:cs="Arial"/>
                <w:b/>
              </w:rPr>
              <w:t>Caractériser</w:t>
            </w:r>
          </w:p>
        </w:tc>
        <w:tc>
          <w:tcPr>
            <w:tcW w:w="4440" w:type="dxa"/>
            <w:vAlign w:val="center"/>
          </w:tcPr>
          <w:p w:rsidR="005F4EEA" w:rsidRPr="002270D9" w:rsidRDefault="005F4EEA" w:rsidP="0072497F">
            <w:pPr>
              <w:pStyle w:val="Commentaire"/>
              <w:spacing w:before="120" w:after="120"/>
              <w:rPr>
                <w:rFonts w:ascii="Arial" w:hAnsi="Arial" w:cs="Arial"/>
                <w:i/>
              </w:rPr>
            </w:pPr>
            <w:r>
              <w:rPr>
                <w:rFonts w:ascii="Arial" w:hAnsi="Arial" w:cs="Arial"/>
                <w:i/>
              </w:rPr>
              <w:t>Mettre en relation des connaissances internes ou externes</w:t>
            </w:r>
          </w:p>
        </w:tc>
        <w:tc>
          <w:tcPr>
            <w:tcW w:w="6960" w:type="dxa"/>
            <w:vAlign w:val="center"/>
          </w:tcPr>
          <w:p w:rsidR="005F4EEA" w:rsidRPr="00A40B31" w:rsidRDefault="005F4EEA" w:rsidP="008E79F1">
            <w:pPr>
              <w:pStyle w:val="Commentaire"/>
              <w:rPr>
                <w:rFonts w:ascii="Arial" w:hAnsi="Arial" w:cs="Arial"/>
                <w:color w:val="000000"/>
              </w:rPr>
            </w:pPr>
            <w:r w:rsidRPr="00A40B31">
              <w:rPr>
                <w:rFonts w:ascii="Arial" w:hAnsi="Arial" w:cs="Arial"/>
                <w:b/>
                <w:color w:val="000000"/>
              </w:rPr>
              <w:t xml:space="preserve">Caractériser </w:t>
            </w:r>
            <w:r w:rsidRPr="006B3AD9">
              <w:rPr>
                <w:rFonts w:ascii="Arial" w:hAnsi="Arial" w:cs="Arial"/>
                <w:color w:val="000000"/>
              </w:rPr>
              <w:t>un champ par</w:t>
            </w:r>
            <w:r>
              <w:rPr>
                <w:rFonts w:ascii="Arial" w:hAnsi="Arial" w:cs="Arial"/>
                <w:b/>
                <w:color w:val="000000"/>
              </w:rPr>
              <w:t xml:space="preserve"> </w:t>
            </w:r>
            <w:r w:rsidRPr="003060B9">
              <w:rPr>
                <w:rFonts w:ascii="Arial" w:hAnsi="Arial" w:cs="Arial"/>
                <w:color w:val="000000"/>
              </w:rPr>
              <w:t>sa</w:t>
            </w:r>
            <w:r>
              <w:rPr>
                <w:rFonts w:ascii="Arial" w:hAnsi="Arial" w:cs="Arial"/>
                <w:b/>
                <w:color w:val="000000"/>
              </w:rPr>
              <w:t xml:space="preserve"> </w:t>
            </w:r>
            <w:r w:rsidRPr="00A40B31">
              <w:rPr>
                <w:rFonts w:ascii="Arial" w:hAnsi="Arial" w:cs="Arial"/>
                <w:color w:val="000000"/>
              </w:rPr>
              <w:t xml:space="preserve">direction et </w:t>
            </w:r>
            <w:r>
              <w:rPr>
                <w:rFonts w:ascii="Arial" w:hAnsi="Arial" w:cs="Arial"/>
                <w:color w:val="000000"/>
              </w:rPr>
              <w:t xml:space="preserve">son </w:t>
            </w:r>
            <w:r w:rsidRPr="00A40B31">
              <w:rPr>
                <w:rFonts w:ascii="Arial" w:hAnsi="Arial" w:cs="Arial"/>
                <w:color w:val="000000"/>
              </w:rPr>
              <w:t>sens</w:t>
            </w:r>
            <w:r>
              <w:rPr>
                <w:rFonts w:ascii="Arial" w:hAnsi="Arial" w:cs="Arial"/>
                <w:color w:val="000000"/>
              </w:rPr>
              <w:t>.</w:t>
            </w:r>
            <w:r w:rsidRPr="00A40B31">
              <w:rPr>
                <w:rFonts w:ascii="Arial" w:hAnsi="Arial" w:cs="Arial"/>
                <w:color w:val="000000"/>
              </w:rPr>
              <w:t xml:space="preserve"> </w:t>
            </w:r>
          </w:p>
          <w:p w:rsidR="005F4EEA" w:rsidRPr="00A40B31" w:rsidRDefault="005F4EEA" w:rsidP="008E79F1">
            <w:pPr>
              <w:pStyle w:val="Commentaire"/>
              <w:rPr>
                <w:rFonts w:ascii="Arial" w:hAnsi="Arial" w:cs="Arial"/>
                <w:color w:val="000000"/>
              </w:rPr>
            </w:pPr>
            <w:r w:rsidRPr="00A40B31">
              <w:rPr>
                <w:rFonts w:ascii="Arial" w:hAnsi="Arial" w:cs="Arial"/>
                <w:b/>
                <w:color w:val="000000"/>
              </w:rPr>
              <w:t xml:space="preserve">Caractériser </w:t>
            </w:r>
            <w:r w:rsidRPr="00A40B31">
              <w:rPr>
                <w:rFonts w:ascii="Arial" w:hAnsi="Arial" w:cs="Arial"/>
                <w:color w:val="000000"/>
              </w:rPr>
              <w:t>une onde mécanique</w:t>
            </w:r>
            <w:r>
              <w:rPr>
                <w:rFonts w:ascii="Arial" w:hAnsi="Arial" w:cs="Arial"/>
                <w:color w:val="000000"/>
              </w:rPr>
              <w:t>.</w:t>
            </w:r>
          </w:p>
          <w:p w:rsidR="005F4EEA" w:rsidRPr="00A40B31" w:rsidRDefault="005F4EEA" w:rsidP="008E79F1">
            <w:pPr>
              <w:pStyle w:val="Commentaire"/>
              <w:rPr>
                <w:rFonts w:ascii="Arial" w:hAnsi="Arial" w:cs="Arial"/>
                <w:color w:val="000000"/>
              </w:rPr>
            </w:pPr>
            <w:r w:rsidRPr="00A40B31">
              <w:rPr>
                <w:rFonts w:ascii="Arial" w:hAnsi="Arial" w:cs="Arial"/>
                <w:b/>
                <w:color w:val="000000"/>
              </w:rPr>
              <w:t>Caractériser</w:t>
            </w:r>
            <w:r w:rsidRPr="00A40B31">
              <w:rPr>
                <w:rFonts w:ascii="Arial" w:hAnsi="Arial" w:cs="Arial"/>
                <w:color w:val="000000"/>
              </w:rPr>
              <w:t xml:space="preserve"> une espèce chimique</w:t>
            </w:r>
            <w:r>
              <w:rPr>
                <w:rFonts w:ascii="Arial" w:hAnsi="Arial" w:cs="Arial"/>
                <w:color w:val="000000"/>
              </w:rPr>
              <w:t>.</w:t>
            </w:r>
          </w:p>
          <w:p w:rsidR="005F4EEA" w:rsidRPr="002270D9" w:rsidRDefault="005F4EEA" w:rsidP="008E79F1">
            <w:pPr>
              <w:pStyle w:val="Commentaire"/>
              <w:rPr>
                <w:rFonts w:ascii="Arial" w:hAnsi="Arial" w:cs="Arial"/>
                <w:b/>
              </w:rPr>
            </w:pPr>
            <w:r w:rsidRPr="00A40B31">
              <w:rPr>
                <w:rFonts w:ascii="Arial" w:hAnsi="Arial" w:cs="Arial"/>
                <w:b/>
                <w:color w:val="000000"/>
              </w:rPr>
              <w:t>Caractériser</w:t>
            </w:r>
            <w:r w:rsidRPr="00A40B31">
              <w:rPr>
                <w:rFonts w:ascii="Arial" w:hAnsi="Arial" w:cs="Arial"/>
                <w:color w:val="000000"/>
              </w:rPr>
              <w:t xml:space="preserve"> un</w:t>
            </w:r>
            <w:r>
              <w:rPr>
                <w:rFonts w:ascii="Arial" w:hAnsi="Arial" w:cs="Arial"/>
                <w:color w:val="000000"/>
              </w:rPr>
              <w:t xml:space="preserve"> mélange eutectique.</w:t>
            </w:r>
          </w:p>
        </w:tc>
        <w:tc>
          <w:tcPr>
            <w:tcW w:w="2280" w:type="dxa"/>
            <w:vAlign w:val="center"/>
          </w:tcPr>
          <w:p w:rsidR="005F4EEA" w:rsidRPr="00A40B31" w:rsidRDefault="005F4EEA" w:rsidP="008E79F1">
            <w:pPr>
              <w:pStyle w:val="Commentaire"/>
              <w:rPr>
                <w:rFonts w:ascii="Arial" w:hAnsi="Arial" w:cs="Arial"/>
                <w:b/>
                <w:color w:val="000000"/>
              </w:rPr>
            </w:pPr>
          </w:p>
        </w:tc>
      </w:tr>
      <w:tr w:rsidR="005F4EEA" w:rsidRPr="002270D9">
        <w:tc>
          <w:tcPr>
            <w:tcW w:w="1788" w:type="dxa"/>
            <w:vAlign w:val="center"/>
          </w:tcPr>
          <w:p w:rsidR="005F4EEA" w:rsidRPr="002270D9" w:rsidRDefault="005F4EEA" w:rsidP="00A12B9D">
            <w:pPr>
              <w:pStyle w:val="Commentaire"/>
              <w:rPr>
                <w:rFonts w:ascii="Arial" w:hAnsi="Arial" w:cs="Arial"/>
                <w:b/>
              </w:rPr>
            </w:pPr>
            <w:r w:rsidRPr="002270D9">
              <w:rPr>
                <w:rFonts w:ascii="Arial" w:hAnsi="Arial" w:cs="Arial"/>
                <w:b/>
              </w:rPr>
              <w:t>Décrire</w:t>
            </w:r>
          </w:p>
        </w:tc>
        <w:tc>
          <w:tcPr>
            <w:tcW w:w="4440" w:type="dxa"/>
            <w:vAlign w:val="center"/>
          </w:tcPr>
          <w:p w:rsidR="005F4EEA" w:rsidRPr="002270D9" w:rsidRDefault="005F4EEA" w:rsidP="0072497F">
            <w:pPr>
              <w:pStyle w:val="Commentaire"/>
              <w:spacing w:before="120" w:after="120"/>
              <w:rPr>
                <w:rFonts w:ascii="Arial" w:hAnsi="Arial" w:cs="Arial"/>
                <w:i/>
              </w:rPr>
            </w:pPr>
            <w:r w:rsidRPr="002270D9">
              <w:rPr>
                <w:rFonts w:ascii="Arial" w:hAnsi="Arial" w:cs="Arial"/>
                <w:i/>
              </w:rPr>
              <w:t>Mettre en relation des connaissances internes et externes</w:t>
            </w:r>
            <w:r>
              <w:rPr>
                <w:rFonts w:ascii="Arial" w:hAnsi="Arial" w:cs="Arial"/>
                <w:i/>
              </w:rPr>
              <w:t>.</w:t>
            </w:r>
            <w:r>
              <w:rPr>
                <w:rFonts w:ascii="Arial" w:hAnsi="Arial" w:cs="Arial"/>
                <w:i/>
              </w:rPr>
              <w:br/>
            </w:r>
            <w:r>
              <w:rPr>
                <w:rFonts w:ascii="Arial" w:hAnsi="Arial" w:cs="Arial"/>
                <w:i/>
                <w:color w:val="000000"/>
              </w:rPr>
              <w:t>T</w:t>
            </w:r>
            <w:r w:rsidRPr="00A40B31">
              <w:rPr>
                <w:rFonts w:ascii="Arial" w:hAnsi="Arial" w:cs="Arial"/>
                <w:i/>
                <w:color w:val="000000"/>
              </w:rPr>
              <w:t>ranscrire</w:t>
            </w:r>
            <w:r w:rsidRPr="002270D9">
              <w:rPr>
                <w:rFonts w:ascii="Arial" w:hAnsi="Arial" w:cs="Arial"/>
                <w:i/>
              </w:rPr>
              <w:t xml:space="preserve"> une information pour communiquer</w:t>
            </w:r>
            <w:r>
              <w:rPr>
                <w:rFonts w:ascii="Arial" w:hAnsi="Arial" w:cs="Arial"/>
                <w:i/>
              </w:rPr>
              <w:t xml:space="preserve"> </w:t>
            </w:r>
          </w:p>
        </w:tc>
        <w:tc>
          <w:tcPr>
            <w:tcW w:w="6960" w:type="dxa"/>
            <w:vAlign w:val="center"/>
          </w:tcPr>
          <w:p w:rsidR="005F4EEA" w:rsidRPr="0072497F" w:rsidRDefault="005F4EEA" w:rsidP="00A12B9D">
            <w:pPr>
              <w:pStyle w:val="Commentaire"/>
              <w:rPr>
                <w:rFonts w:ascii="Arial" w:hAnsi="Arial" w:cs="Arial"/>
              </w:rPr>
            </w:pPr>
            <w:r w:rsidRPr="002270D9">
              <w:rPr>
                <w:rFonts w:ascii="Arial" w:hAnsi="Arial" w:cs="Arial"/>
                <w:b/>
              </w:rPr>
              <w:t>Décrire</w:t>
            </w:r>
            <w:r w:rsidRPr="002270D9">
              <w:rPr>
                <w:rFonts w:ascii="Arial" w:hAnsi="Arial" w:cs="Arial"/>
              </w:rPr>
              <w:t xml:space="preserve"> une distribution triphasée : phase, neutre, tensions simples, tensions composées</w:t>
            </w:r>
            <w:r>
              <w:rPr>
                <w:rFonts w:ascii="Arial" w:hAnsi="Arial" w:cs="Arial"/>
              </w:rPr>
              <w:t>.</w:t>
            </w:r>
          </w:p>
        </w:tc>
        <w:tc>
          <w:tcPr>
            <w:tcW w:w="2280" w:type="dxa"/>
            <w:vAlign w:val="center"/>
          </w:tcPr>
          <w:p w:rsidR="005F4EEA" w:rsidRPr="002270D9" w:rsidRDefault="005F4EEA" w:rsidP="00A12B9D">
            <w:pPr>
              <w:pStyle w:val="Commentaire"/>
              <w:rPr>
                <w:rFonts w:ascii="Arial" w:hAnsi="Arial" w:cs="Arial"/>
                <w:b/>
              </w:rPr>
            </w:pPr>
          </w:p>
        </w:tc>
      </w:tr>
      <w:tr w:rsidR="005F4EEA" w:rsidRPr="002270D9">
        <w:tc>
          <w:tcPr>
            <w:tcW w:w="1788" w:type="dxa"/>
            <w:vAlign w:val="center"/>
          </w:tcPr>
          <w:p w:rsidR="005F4EEA" w:rsidRPr="002270D9" w:rsidRDefault="005F4EEA" w:rsidP="00A12B9D">
            <w:pPr>
              <w:pStyle w:val="Commentaire"/>
              <w:rPr>
                <w:rFonts w:ascii="Arial" w:hAnsi="Arial" w:cs="Arial"/>
                <w:b/>
              </w:rPr>
            </w:pPr>
            <w:r w:rsidRPr="002270D9">
              <w:rPr>
                <w:rFonts w:ascii="Arial" w:hAnsi="Arial" w:cs="Arial"/>
                <w:b/>
              </w:rPr>
              <w:t>Définir</w:t>
            </w:r>
          </w:p>
        </w:tc>
        <w:tc>
          <w:tcPr>
            <w:tcW w:w="4440" w:type="dxa"/>
            <w:vAlign w:val="center"/>
          </w:tcPr>
          <w:p w:rsidR="005F4EEA" w:rsidRPr="0072497F" w:rsidRDefault="005F4EEA" w:rsidP="0072497F">
            <w:pPr>
              <w:pStyle w:val="Commentaire"/>
              <w:spacing w:before="120" w:after="120"/>
              <w:rPr>
                <w:rFonts w:ascii="Arial" w:hAnsi="Arial" w:cs="Arial"/>
                <w:i/>
                <w:color w:val="000000"/>
              </w:rPr>
            </w:pPr>
            <w:r w:rsidRPr="002270D9">
              <w:rPr>
                <w:rFonts w:ascii="Arial" w:hAnsi="Arial" w:cs="Arial"/>
                <w:i/>
              </w:rPr>
              <w:t>Restituer des connaissances acquises</w:t>
            </w:r>
            <w:r w:rsidRPr="00A40B31">
              <w:rPr>
                <w:rFonts w:ascii="Arial" w:hAnsi="Arial" w:cs="Arial"/>
                <w:i/>
                <w:color w:val="000000"/>
              </w:rPr>
              <w:t>. Maîtrise</w:t>
            </w:r>
            <w:r>
              <w:rPr>
                <w:rFonts w:ascii="Arial" w:hAnsi="Arial" w:cs="Arial"/>
                <w:i/>
                <w:color w:val="000000"/>
              </w:rPr>
              <w:t>r</w:t>
            </w:r>
            <w:r w:rsidRPr="00A40B31">
              <w:rPr>
                <w:rFonts w:ascii="Arial" w:hAnsi="Arial" w:cs="Arial"/>
                <w:i/>
                <w:color w:val="000000"/>
              </w:rPr>
              <w:t xml:space="preserve"> </w:t>
            </w:r>
            <w:r>
              <w:rPr>
                <w:rFonts w:ascii="Arial" w:hAnsi="Arial" w:cs="Arial"/>
                <w:i/>
                <w:color w:val="000000"/>
              </w:rPr>
              <w:t>le</w:t>
            </w:r>
            <w:r w:rsidRPr="00A40B31">
              <w:rPr>
                <w:rFonts w:ascii="Arial" w:hAnsi="Arial" w:cs="Arial"/>
                <w:i/>
                <w:color w:val="000000"/>
              </w:rPr>
              <w:t xml:space="preserve"> vocabulaire </w:t>
            </w:r>
            <w:r>
              <w:rPr>
                <w:rFonts w:ascii="Arial" w:hAnsi="Arial" w:cs="Arial"/>
                <w:i/>
                <w:color w:val="000000"/>
              </w:rPr>
              <w:t>spécifique</w:t>
            </w:r>
          </w:p>
        </w:tc>
        <w:tc>
          <w:tcPr>
            <w:tcW w:w="6960" w:type="dxa"/>
            <w:vAlign w:val="center"/>
          </w:tcPr>
          <w:p w:rsidR="005F4EEA" w:rsidRPr="002270D9" w:rsidRDefault="005F4EEA" w:rsidP="00A12B9D">
            <w:pPr>
              <w:pStyle w:val="Commentaire"/>
              <w:rPr>
                <w:rFonts w:ascii="Arial" w:hAnsi="Arial" w:cs="Arial"/>
              </w:rPr>
            </w:pPr>
            <w:r w:rsidRPr="002270D9">
              <w:rPr>
                <w:rFonts w:ascii="Arial" w:hAnsi="Arial" w:cs="Arial"/>
                <w:b/>
              </w:rPr>
              <w:t>Définir</w:t>
            </w:r>
            <w:r w:rsidRPr="002270D9">
              <w:rPr>
                <w:rFonts w:ascii="Arial" w:hAnsi="Arial" w:cs="Arial"/>
              </w:rPr>
              <w:t xml:space="preserve"> la masse volumique d’un corps</w:t>
            </w:r>
            <w:r>
              <w:rPr>
                <w:rFonts w:ascii="Arial" w:hAnsi="Arial" w:cs="Arial"/>
              </w:rPr>
              <w:t>.</w:t>
            </w:r>
          </w:p>
          <w:p w:rsidR="005F4EEA" w:rsidRPr="002270D9" w:rsidRDefault="005F4EEA" w:rsidP="00A12B9D">
            <w:pPr>
              <w:pStyle w:val="Commentaire"/>
              <w:rPr>
                <w:rFonts w:ascii="Arial" w:hAnsi="Arial" w:cs="Arial"/>
                <w:b/>
              </w:rPr>
            </w:pPr>
            <w:r w:rsidRPr="002270D9">
              <w:rPr>
                <w:rFonts w:ascii="Arial" w:hAnsi="Arial" w:cs="Arial"/>
                <w:b/>
              </w:rPr>
              <w:t>Définir</w:t>
            </w:r>
            <w:r w:rsidRPr="002270D9">
              <w:rPr>
                <w:rFonts w:ascii="Arial" w:hAnsi="Arial" w:cs="Arial"/>
              </w:rPr>
              <w:t xml:space="preserve"> un système linéaire</w:t>
            </w:r>
            <w:r>
              <w:rPr>
                <w:rFonts w:ascii="Arial" w:hAnsi="Arial" w:cs="Arial"/>
              </w:rPr>
              <w:t>.</w:t>
            </w:r>
          </w:p>
        </w:tc>
        <w:tc>
          <w:tcPr>
            <w:tcW w:w="2280" w:type="dxa"/>
            <w:vAlign w:val="center"/>
          </w:tcPr>
          <w:p w:rsidR="005F4EEA" w:rsidRPr="002270D9" w:rsidRDefault="005F4EEA" w:rsidP="00A12B9D">
            <w:pPr>
              <w:pStyle w:val="Commentaire"/>
              <w:rPr>
                <w:rFonts w:ascii="Arial" w:hAnsi="Arial" w:cs="Arial"/>
                <w:b/>
              </w:rPr>
            </w:pPr>
          </w:p>
        </w:tc>
      </w:tr>
      <w:tr w:rsidR="005F4EEA" w:rsidRPr="002270D9">
        <w:trPr>
          <w:trHeight w:val="593"/>
        </w:trPr>
        <w:tc>
          <w:tcPr>
            <w:tcW w:w="1788" w:type="dxa"/>
            <w:vAlign w:val="center"/>
          </w:tcPr>
          <w:p w:rsidR="005F4EEA" w:rsidRPr="002270D9" w:rsidRDefault="005F4EEA" w:rsidP="00A12B9D">
            <w:pPr>
              <w:rPr>
                <w:rFonts w:ascii="Arial" w:hAnsi="Arial" w:cs="Arial"/>
                <w:b/>
                <w:sz w:val="20"/>
                <w:szCs w:val="20"/>
              </w:rPr>
            </w:pPr>
            <w:r w:rsidRPr="002270D9">
              <w:rPr>
                <w:rFonts w:ascii="Arial" w:hAnsi="Arial" w:cs="Arial"/>
                <w:b/>
                <w:sz w:val="20"/>
                <w:szCs w:val="20"/>
              </w:rPr>
              <w:t>Dimensionner </w:t>
            </w:r>
          </w:p>
        </w:tc>
        <w:tc>
          <w:tcPr>
            <w:tcW w:w="4440" w:type="dxa"/>
            <w:vAlign w:val="center"/>
          </w:tcPr>
          <w:p w:rsidR="005F4EEA" w:rsidRPr="002270D9" w:rsidRDefault="005F4EEA" w:rsidP="0072497F">
            <w:pPr>
              <w:spacing w:before="120" w:after="120"/>
              <w:rPr>
                <w:rFonts w:ascii="Arial" w:hAnsi="Arial" w:cs="Arial"/>
                <w:i/>
                <w:sz w:val="20"/>
                <w:szCs w:val="20"/>
              </w:rPr>
            </w:pPr>
            <w:r w:rsidRPr="002270D9">
              <w:rPr>
                <w:rFonts w:ascii="Arial" w:hAnsi="Arial" w:cs="Arial"/>
                <w:i/>
                <w:sz w:val="20"/>
                <w:szCs w:val="20"/>
              </w:rPr>
              <w:t>Mobiliser des connaissances  internes ou externes</w:t>
            </w:r>
            <w:r>
              <w:rPr>
                <w:rFonts w:ascii="Arial" w:hAnsi="Arial" w:cs="Arial"/>
                <w:i/>
                <w:sz w:val="20"/>
                <w:szCs w:val="20"/>
              </w:rPr>
              <w:t xml:space="preserve"> pour choisir un dispositif lors d’ une utilisation définie</w:t>
            </w:r>
          </w:p>
        </w:tc>
        <w:tc>
          <w:tcPr>
            <w:tcW w:w="6960" w:type="dxa"/>
          </w:tcPr>
          <w:p w:rsidR="005F4EEA" w:rsidRDefault="005F4EEA" w:rsidP="00A12B9D">
            <w:pPr>
              <w:rPr>
                <w:rFonts w:ascii="Arial" w:hAnsi="Arial" w:cs="Arial"/>
                <w:b/>
                <w:sz w:val="20"/>
                <w:szCs w:val="20"/>
              </w:rPr>
            </w:pPr>
          </w:p>
          <w:p w:rsidR="005F4EEA" w:rsidRPr="002270D9" w:rsidRDefault="005F4EEA" w:rsidP="00A12B9D">
            <w:pPr>
              <w:rPr>
                <w:rFonts w:ascii="Arial" w:hAnsi="Arial" w:cs="Arial"/>
                <w:i/>
                <w:sz w:val="20"/>
                <w:szCs w:val="20"/>
              </w:rPr>
            </w:pPr>
            <w:r w:rsidRPr="002270D9">
              <w:rPr>
                <w:rFonts w:ascii="Arial" w:hAnsi="Arial" w:cs="Arial"/>
                <w:b/>
                <w:sz w:val="20"/>
                <w:szCs w:val="20"/>
              </w:rPr>
              <w:t>Dimensionner</w:t>
            </w:r>
            <w:r w:rsidRPr="002270D9">
              <w:rPr>
                <w:rFonts w:ascii="Arial" w:hAnsi="Arial" w:cs="Arial"/>
                <w:sz w:val="20"/>
                <w:szCs w:val="20"/>
              </w:rPr>
              <w:t xml:space="preserve"> et mettre en œuvre un dispositif permettant de relever le facteur de puissance (la relation étant donnée)</w:t>
            </w:r>
            <w:r>
              <w:rPr>
                <w:rFonts w:ascii="Arial" w:hAnsi="Arial" w:cs="Arial"/>
                <w:sz w:val="20"/>
                <w:szCs w:val="20"/>
              </w:rPr>
              <w:t>.</w:t>
            </w:r>
          </w:p>
        </w:tc>
        <w:tc>
          <w:tcPr>
            <w:tcW w:w="2280" w:type="dxa"/>
            <w:vAlign w:val="center"/>
          </w:tcPr>
          <w:p w:rsidR="005F4EEA" w:rsidRPr="002270D9" w:rsidRDefault="005F4EEA" w:rsidP="00A12B9D">
            <w:pPr>
              <w:rPr>
                <w:rFonts w:ascii="Arial" w:hAnsi="Arial" w:cs="Arial"/>
                <w:b/>
                <w:sz w:val="20"/>
                <w:szCs w:val="20"/>
              </w:rPr>
            </w:pPr>
          </w:p>
        </w:tc>
      </w:tr>
      <w:tr w:rsidR="005F4EEA" w:rsidRPr="002270D9">
        <w:trPr>
          <w:trHeight w:val="593"/>
        </w:trPr>
        <w:tc>
          <w:tcPr>
            <w:tcW w:w="1788" w:type="dxa"/>
            <w:vAlign w:val="center"/>
          </w:tcPr>
          <w:p w:rsidR="005F4EEA" w:rsidRPr="002270D9" w:rsidRDefault="005F4EEA" w:rsidP="00A12B9D">
            <w:pPr>
              <w:pStyle w:val="Commentaire"/>
              <w:rPr>
                <w:rFonts w:ascii="Arial" w:hAnsi="Arial" w:cs="Arial"/>
                <w:b/>
              </w:rPr>
            </w:pPr>
            <w:r w:rsidRPr="002270D9">
              <w:rPr>
                <w:rFonts w:ascii="Arial" w:hAnsi="Arial" w:cs="Arial"/>
                <w:b/>
              </w:rPr>
              <w:t>Distinguer</w:t>
            </w:r>
          </w:p>
        </w:tc>
        <w:tc>
          <w:tcPr>
            <w:tcW w:w="4440" w:type="dxa"/>
            <w:vAlign w:val="center"/>
          </w:tcPr>
          <w:p w:rsidR="005F4EEA" w:rsidRPr="0072497F" w:rsidRDefault="005F4EEA" w:rsidP="0072497F">
            <w:pPr>
              <w:pStyle w:val="Commentaire"/>
              <w:spacing w:before="120" w:after="120"/>
              <w:rPr>
                <w:rFonts w:ascii="Arial" w:hAnsi="Arial" w:cs="Arial"/>
                <w:i/>
                <w:color w:val="000000"/>
              </w:rPr>
            </w:pPr>
            <w:r w:rsidRPr="002270D9">
              <w:rPr>
                <w:rFonts w:ascii="Arial" w:hAnsi="Arial" w:cs="Arial"/>
                <w:i/>
              </w:rPr>
              <w:t>Mobiliser des connaissances</w:t>
            </w:r>
            <w:r>
              <w:rPr>
                <w:rFonts w:ascii="Arial" w:hAnsi="Arial" w:cs="Arial"/>
                <w:i/>
              </w:rPr>
              <w:t xml:space="preserve"> internes ou externes</w:t>
            </w:r>
            <w:r w:rsidRPr="002270D9">
              <w:rPr>
                <w:rFonts w:ascii="Arial" w:hAnsi="Arial" w:cs="Arial"/>
                <w:i/>
              </w:rPr>
              <w:t xml:space="preserve"> pour différencier des objets</w:t>
            </w:r>
            <w:r>
              <w:rPr>
                <w:rFonts w:ascii="Arial" w:hAnsi="Arial" w:cs="Arial"/>
                <w:i/>
              </w:rPr>
              <w:t xml:space="preserve">, </w:t>
            </w:r>
            <w:r w:rsidRPr="00A40B31">
              <w:rPr>
                <w:rFonts w:ascii="Arial" w:hAnsi="Arial" w:cs="Arial"/>
                <w:i/>
                <w:color w:val="000000"/>
              </w:rPr>
              <w:t>des caractéristiques</w:t>
            </w:r>
            <w:r>
              <w:rPr>
                <w:rFonts w:ascii="Arial" w:hAnsi="Arial" w:cs="Arial"/>
                <w:i/>
                <w:color w:val="000000"/>
              </w:rPr>
              <w:t>, des phénomènes</w:t>
            </w:r>
          </w:p>
        </w:tc>
        <w:tc>
          <w:tcPr>
            <w:tcW w:w="6960" w:type="dxa"/>
            <w:vAlign w:val="center"/>
          </w:tcPr>
          <w:p w:rsidR="005F4EEA" w:rsidRPr="002270D9" w:rsidRDefault="005F4EEA" w:rsidP="00A12B9D">
            <w:pPr>
              <w:pStyle w:val="Commentaire"/>
              <w:rPr>
                <w:rFonts w:ascii="Arial" w:hAnsi="Arial" w:cs="Arial"/>
                <w:b/>
              </w:rPr>
            </w:pPr>
            <w:r w:rsidRPr="002270D9">
              <w:rPr>
                <w:rFonts w:ascii="Arial" w:hAnsi="Arial" w:cs="Arial"/>
                <w:b/>
              </w:rPr>
              <w:t xml:space="preserve">Distinguer </w:t>
            </w:r>
            <w:r w:rsidRPr="002270D9">
              <w:rPr>
                <w:rFonts w:ascii="Arial" w:hAnsi="Arial" w:cs="Arial"/>
              </w:rPr>
              <w:t>propagation libre et guidée</w:t>
            </w:r>
            <w:r>
              <w:rPr>
                <w:rFonts w:ascii="Arial" w:hAnsi="Arial" w:cs="Arial"/>
              </w:rPr>
              <w:t>.</w:t>
            </w:r>
          </w:p>
          <w:p w:rsidR="005F4EEA" w:rsidRPr="002270D9" w:rsidRDefault="005F4EEA" w:rsidP="00A12B9D">
            <w:pPr>
              <w:pStyle w:val="Commentaire"/>
              <w:rPr>
                <w:rFonts w:ascii="Arial" w:hAnsi="Arial" w:cs="Arial"/>
                <w:i/>
              </w:rPr>
            </w:pPr>
            <w:r w:rsidRPr="002270D9">
              <w:rPr>
                <w:rFonts w:ascii="Arial" w:hAnsi="Arial" w:cs="Arial"/>
                <w:b/>
              </w:rPr>
              <w:t>Distinguer</w:t>
            </w:r>
            <w:r w:rsidRPr="002270D9">
              <w:rPr>
                <w:rFonts w:ascii="Arial" w:hAnsi="Arial" w:cs="Arial"/>
              </w:rPr>
              <w:t xml:space="preserve"> les régimes périodique, pseudopériodique et apériodique</w:t>
            </w:r>
            <w:r>
              <w:rPr>
                <w:rFonts w:ascii="Arial" w:hAnsi="Arial" w:cs="Arial"/>
              </w:rPr>
              <w:t>.</w:t>
            </w:r>
          </w:p>
        </w:tc>
        <w:tc>
          <w:tcPr>
            <w:tcW w:w="2280" w:type="dxa"/>
            <w:vAlign w:val="center"/>
          </w:tcPr>
          <w:p w:rsidR="005F4EEA" w:rsidRPr="002270D9" w:rsidRDefault="005F4EEA" w:rsidP="00A12B9D">
            <w:pPr>
              <w:pStyle w:val="Commentaire"/>
              <w:rPr>
                <w:rFonts w:ascii="Arial" w:hAnsi="Arial" w:cs="Arial"/>
                <w:b/>
              </w:rPr>
            </w:pPr>
            <w:r>
              <w:rPr>
                <w:rFonts w:ascii="Arial" w:hAnsi="Arial" w:cs="Arial"/>
                <w:b/>
              </w:rPr>
              <w:t>Différencier</w:t>
            </w:r>
          </w:p>
        </w:tc>
      </w:tr>
      <w:tr w:rsidR="005F4EEA" w:rsidRPr="00B12537">
        <w:trPr>
          <w:trHeight w:val="593"/>
        </w:trPr>
        <w:tc>
          <w:tcPr>
            <w:tcW w:w="1788" w:type="dxa"/>
            <w:vAlign w:val="center"/>
          </w:tcPr>
          <w:p w:rsidR="005F4EEA" w:rsidRPr="002270D9" w:rsidRDefault="005F4EEA" w:rsidP="00A12B9D">
            <w:pPr>
              <w:pStyle w:val="Commentaire"/>
              <w:rPr>
                <w:rFonts w:ascii="Arial" w:hAnsi="Arial" w:cs="Arial"/>
                <w:b/>
              </w:rPr>
            </w:pPr>
            <w:r>
              <w:rPr>
                <w:rFonts w:ascii="Arial" w:hAnsi="Arial" w:cs="Arial"/>
                <w:b/>
              </w:rPr>
              <w:t>É</w:t>
            </w:r>
            <w:r w:rsidRPr="002270D9">
              <w:rPr>
                <w:rFonts w:ascii="Arial" w:hAnsi="Arial" w:cs="Arial"/>
                <w:b/>
              </w:rPr>
              <w:t>noncer</w:t>
            </w:r>
          </w:p>
        </w:tc>
        <w:tc>
          <w:tcPr>
            <w:tcW w:w="4440" w:type="dxa"/>
            <w:vAlign w:val="center"/>
          </w:tcPr>
          <w:p w:rsidR="005F4EEA" w:rsidRPr="0072497F" w:rsidRDefault="005F4EEA" w:rsidP="0072497F">
            <w:pPr>
              <w:pStyle w:val="Commentaire"/>
              <w:spacing w:before="120" w:after="120"/>
              <w:rPr>
                <w:rFonts w:ascii="Arial" w:hAnsi="Arial" w:cs="Arial"/>
                <w:i/>
                <w:color w:val="000000"/>
              </w:rPr>
            </w:pPr>
            <w:r w:rsidRPr="002270D9">
              <w:rPr>
                <w:rFonts w:ascii="Arial" w:hAnsi="Arial" w:cs="Arial"/>
                <w:i/>
              </w:rPr>
              <w:t>Restituer des connaissances acquises</w:t>
            </w:r>
            <w:r>
              <w:rPr>
                <w:rFonts w:ascii="Arial" w:hAnsi="Arial" w:cs="Arial"/>
                <w:i/>
              </w:rPr>
              <w:t xml:space="preserve"> </w:t>
            </w:r>
            <w:r w:rsidRPr="00A40B31">
              <w:rPr>
                <w:rFonts w:ascii="Arial" w:hAnsi="Arial" w:cs="Arial"/>
                <w:i/>
                <w:color w:val="000000"/>
              </w:rPr>
              <w:t>(loi, modèle, propriété, caractéristique...)</w:t>
            </w:r>
            <w:r>
              <w:rPr>
                <w:rFonts w:ascii="Arial" w:hAnsi="Arial" w:cs="Arial"/>
                <w:i/>
                <w:color w:val="000000"/>
              </w:rPr>
              <w:t>.</w:t>
            </w:r>
            <w:r>
              <w:rPr>
                <w:rFonts w:ascii="Arial" w:hAnsi="Arial" w:cs="Arial"/>
                <w:i/>
                <w:color w:val="000000"/>
              </w:rPr>
              <w:br/>
              <w:t>A</w:t>
            </w:r>
            <w:r w:rsidRPr="00A40B31">
              <w:rPr>
                <w:rFonts w:ascii="Arial" w:hAnsi="Arial" w:cs="Arial"/>
                <w:i/>
                <w:color w:val="000000"/>
              </w:rPr>
              <w:t>ssocier un exemple à des définitions ou concepts</w:t>
            </w:r>
          </w:p>
        </w:tc>
        <w:tc>
          <w:tcPr>
            <w:tcW w:w="6960" w:type="dxa"/>
            <w:vAlign w:val="center"/>
          </w:tcPr>
          <w:p w:rsidR="005F4EEA" w:rsidRDefault="005F4EEA" w:rsidP="00A12B9D">
            <w:pPr>
              <w:pStyle w:val="Commentaire"/>
              <w:rPr>
                <w:rFonts w:ascii="Arial" w:hAnsi="Arial" w:cs="Arial"/>
              </w:rPr>
            </w:pPr>
            <w:r w:rsidRPr="002270D9">
              <w:rPr>
                <w:rFonts w:ascii="Arial" w:hAnsi="Arial" w:cs="Arial"/>
                <w:b/>
              </w:rPr>
              <w:t>Énoncer</w:t>
            </w:r>
            <w:r w:rsidRPr="002270D9">
              <w:rPr>
                <w:rFonts w:ascii="Arial" w:hAnsi="Arial" w:cs="Arial"/>
              </w:rPr>
              <w:t xml:space="preserve"> les 3 lois de Newton</w:t>
            </w:r>
            <w:r>
              <w:rPr>
                <w:rFonts w:ascii="Arial" w:hAnsi="Arial" w:cs="Arial"/>
              </w:rPr>
              <w:t>.</w:t>
            </w:r>
          </w:p>
          <w:p w:rsidR="005F4EEA" w:rsidRPr="002270D9" w:rsidRDefault="005F4EEA" w:rsidP="00A12B9D">
            <w:pPr>
              <w:pStyle w:val="Commentaire"/>
              <w:rPr>
                <w:rFonts w:ascii="Arial" w:hAnsi="Arial" w:cs="Arial"/>
              </w:rPr>
            </w:pPr>
            <w:r w:rsidRPr="002270D9">
              <w:rPr>
                <w:rFonts w:ascii="Arial" w:hAnsi="Arial" w:cs="Arial"/>
                <w:b/>
              </w:rPr>
              <w:t>Énoncer</w:t>
            </w:r>
            <w:r>
              <w:rPr>
                <w:rFonts w:ascii="Arial" w:hAnsi="Arial" w:cs="Arial"/>
              </w:rPr>
              <w:t xml:space="preserve"> la relation entre énergie et puissance.</w:t>
            </w:r>
          </w:p>
          <w:p w:rsidR="005F4EEA" w:rsidRPr="002270D9" w:rsidRDefault="005F4EEA" w:rsidP="00A12B9D">
            <w:pPr>
              <w:rPr>
                <w:rFonts w:ascii="Arial" w:hAnsi="Arial" w:cs="Arial"/>
                <w:bCs/>
                <w:sz w:val="20"/>
                <w:szCs w:val="20"/>
              </w:rPr>
            </w:pPr>
            <w:r w:rsidRPr="00047C41">
              <w:rPr>
                <w:rFonts w:ascii="Arial" w:hAnsi="Arial" w:cs="Arial"/>
                <w:b/>
                <w:sz w:val="20"/>
                <w:szCs w:val="20"/>
              </w:rPr>
              <w:t>É</w:t>
            </w:r>
            <w:r w:rsidRPr="002270D9">
              <w:rPr>
                <w:rFonts w:ascii="Arial" w:hAnsi="Arial" w:cs="Arial"/>
                <w:b/>
                <w:bCs/>
                <w:sz w:val="20"/>
                <w:szCs w:val="20"/>
              </w:rPr>
              <w:t xml:space="preserve">noncer </w:t>
            </w:r>
            <w:r w:rsidRPr="002270D9">
              <w:rPr>
                <w:rFonts w:ascii="Arial" w:hAnsi="Arial" w:cs="Arial"/>
                <w:bCs/>
                <w:sz w:val="20"/>
                <w:szCs w:val="20"/>
              </w:rPr>
              <w:t>quelques avantages et inconvénients liés à la résonance.</w:t>
            </w:r>
          </w:p>
          <w:p w:rsidR="005F4EEA" w:rsidRDefault="005F4EEA" w:rsidP="00A12B9D">
            <w:pPr>
              <w:pStyle w:val="Commentaire"/>
              <w:rPr>
                <w:rFonts w:ascii="Arial" w:hAnsi="Arial" w:cs="Arial"/>
              </w:rPr>
            </w:pPr>
            <w:r>
              <w:rPr>
                <w:rFonts w:ascii="Arial" w:hAnsi="Arial" w:cs="Arial"/>
                <w:b/>
              </w:rPr>
              <w:t>É</w:t>
            </w:r>
            <w:r w:rsidRPr="002270D9">
              <w:rPr>
                <w:rFonts w:ascii="Arial" w:hAnsi="Arial" w:cs="Arial"/>
                <w:b/>
              </w:rPr>
              <w:t>noncer</w:t>
            </w:r>
            <w:r>
              <w:rPr>
                <w:rFonts w:ascii="Arial" w:hAnsi="Arial" w:cs="Arial"/>
                <w:b/>
              </w:rPr>
              <w:t xml:space="preserve"> </w:t>
            </w:r>
            <w:r>
              <w:rPr>
                <w:rFonts w:ascii="Arial" w:hAnsi="Arial" w:cs="Arial"/>
              </w:rPr>
              <w:t>des exemples...</w:t>
            </w:r>
          </w:p>
          <w:p w:rsidR="005F4EEA" w:rsidRPr="007E7068" w:rsidRDefault="005F4EEA" w:rsidP="00A12B9D">
            <w:pPr>
              <w:pStyle w:val="Commentaire"/>
              <w:rPr>
                <w:rFonts w:ascii="Arial" w:hAnsi="Arial" w:cs="Arial"/>
              </w:rPr>
            </w:pPr>
            <w:r>
              <w:rPr>
                <w:rFonts w:ascii="Arial" w:hAnsi="Arial" w:cs="Arial"/>
                <w:b/>
              </w:rPr>
              <w:t>É</w:t>
            </w:r>
            <w:r w:rsidRPr="002270D9">
              <w:rPr>
                <w:rFonts w:ascii="Arial" w:hAnsi="Arial" w:cs="Arial"/>
                <w:b/>
              </w:rPr>
              <w:t>noncer</w:t>
            </w:r>
            <w:r>
              <w:rPr>
                <w:rFonts w:ascii="Arial" w:hAnsi="Arial" w:cs="Arial"/>
              </w:rPr>
              <w:t xml:space="preserve"> des ordres de grandeurs de puissances mises en jeu.</w:t>
            </w:r>
          </w:p>
        </w:tc>
        <w:tc>
          <w:tcPr>
            <w:tcW w:w="2280" w:type="dxa"/>
            <w:vAlign w:val="center"/>
          </w:tcPr>
          <w:p w:rsidR="005F4EEA" w:rsidRPr="002270D9" w:rsidRDefault="005F4EEA" w:rsidP="00A12B9D">
            <w:pPr>
              <w:pStyle w:val="Commentaire"/>
              <w:rPr>
                <w:rFonts w:ascii="Arial" w:hAnsi="Arial" w:cs="Arial"/>
                <w:b/>
              </w:rPr>
            </w:pPr>
            <w:r>
              <w:rPr>
                <w:rFonts w:ascii="Arial" w:hAnsi="Arial" w:cs="Arial"/>
                <w:b/>
              </w:rPr>
              <w:t xml:space="preserve">Citer, donner, </w:t>
            </w:r>
            <w:r w:rsidRPr="00337B1C">
              <w:rPr>
                <w:rFonts w:ascii="Arial" w:hAnsi="Arial" w:cs="Arial"/>
                <w:b/>
              </w:rPr>
              <w:t>exprimer</w:t>
            </w:r>
          </w:p>
        </w:tc>
      </w:tr>
      <w:tr w:rsidR="005F4EEA" w:rsidRPr="00B12537">
        <w:trPr>
          <w:trHeight w:val="593"/>
        </w:trPr>
        <w:tc>
          <w:tcPr>
            <w:tcW w:w="1788" w:type="dxa"/>
            <w:vAlign w:val="center"/>
          </w:tcPr>
          <w:p w:rsidR="005F4EEA" w:rsidRPr="002270D9" w:rsidRDefault="005F4EEA" w:rsidP="00A12B9D">
            <w:pPr>
              <w:pStyle w:val="Commentaire"/>
              <w:rPr>
                <w:rFonts w:ascii="Arial" w:hAnsi="Arial" w:cs="Arial"/>
                <w:b/>
              </w:rPr>
            </w:pPr>
            <w:r w:rsidRPr="002270D9">
              <w:rPr>
                <w:rFonts w:ascii="Arial" w:hAnsi="Arial" w:cs="Arial"/>
                <w:b/>
              </w:rPr>
              <w:t>Estimer</w:t>
            </w:r>
          </w:p>
        </w:tc>
        <w:tc>
          <w:tcPr>
            <w:tcW w:w="4440" w:type="dxa"/>
            <w:vAlign w:val="center"/>
          </w:tcPr>
          <w:p w:rsidR="005F4EEA" w:rsidRPr="002270D9" w:rsidRDefault="005F4EEA" w:rsidP="0072497F">
            <w:pPr>
              <w:pStyle w:val="Commentaire"/>
              <w:spacing w:before="120" w:after="120"/>
              <w:rPr>
                <w:rFonts w:ascii="Arial" w:hAnsi="Arial" w:cs="Arial"/>
                <w:i/>
              </w:rPr>
            </w:pPr>
            <w:r>
              <w:rPr>
                <w:rFonts w:ascii="Arial" w:hAnsi="Arial" w:cs="Arial"/>
                <w:i/>
              </w:rPr>
              <w:t>É</w:t>
            </w:r>
            <w:r w:rsidRPr="002270D9">
              <w:rPr>
                <w:rFonts w:ascii="Arial" w:hAnsi="Arial" w:cs="Arial"/>
                <w:i/>
              </w:rPr>
              <w:t>tablir l’ordre de grandeur d’un résultat à partir d’informations en mobilisant des connaissances internes</w:t>
            </w:r>
            <w:r>
              <w:rPr>
                <w:rFonts w:ascii="Arial" w:hAnsi="Arial" w:cs="Arial"/>
                <w:i/>
              </w:rPr>
              <w:t xml:space="preserve"> ou externes </w:t>
            </w:r>
          </w:p>
        </w:tc>
        <w:tc>
          <w:tcPr>
            <w:tcW w:w="6960" w:type="dxa"/>
            <w:vAlign w:val="center"/>
          </w:tcPr>
          <w:p w:rsidR="005F4EEA" w:rsidRPr="00A40B31" w:rsidRDefault="005F4EEA" w:rsidP="00A12B9D">
            <w:pPr>
              <w:pStyle w:val="Commentaire"/>
              <w:rPr>
                <w:rFonts w:ascii="Arial" w:hAnsi="Arial" w:cs="Arial"/>
                <w:color w:val="000000"/>
              </w:rPr>
            </w:pPr>
            <w:r w:rsidRPr="00A40B31">
              <w:rPr>
                <w:rFonts w:ascii="Arial" w:hAnsi="Arial" w:cs="Arial"/>
                <w:b/>
                <w:color w:val="000000"/>
              </w:rPr>
              <w:t xml:space="preserve">Estimer </w:t>
            </w:r>
            <w:r w:rsidRPr="00A40B31">
              <w:rPr>
                <w:rFonts w:ascii="Arial" w:hAnsi="Arial" w:cs="Arial"/>
                <w:color w:val="000000"/>
              </w:rPr>
              <w:t xml:space="preserve">toute valeur à laquelle on est confronté : intensité, pH, durée, une énergie libérée... </w:t>
            </w:r>
          </w:p>
        </w:tc>
        <w:tc>
          <w:tcPr>
            <w:tcW w:w="2280" w:type="dxa"/>
            <w:vAlign w:val="center"/>
          </w:tcPr>
          <w:p w:rsidR="005F4EEA" w:rsidRPr="00A40B31" w:rsidRDefault="005F4EEA" w:rsidP="00A12B9D">
            <w:pPr>
              <w:pStyle w:val="Commentaire"/>
              <w:rPr>
                <w:rFonts w:ascii="Arial" w:hAnsi="Arial" w:cs="Arial"/>
                <w:b/>
                <w:color w:val="000000"/>
              </w:rPr>
            </w:pPr>
            <w:r>
              <w:rPr>
                <w:rFonts w:ascii="Arial" w:hAnsi="Arial" w:cs="Arial"/>
                <w:b/>
                <w:color w:val="000000"/>
              </w:rPr>
              <w:t xml:space="preserve">Déterminer </w:t>
            </w:r>
            <w:r>
              <w:rPr>
                <w:rFonts w:ascii="Arial" w:hAnsi="Arial" w:cs="Arial"/>
                <w:b/>
              </w:rPr>
              <w:t xml:space="preserve"> un ordre de grandeur</w:t>
            </w:r>
            <w:r>
              <w:rPr>
                <w:rFonts w:ascii="Arial" w:hAnsi="Arial" w:cs="Arial"/>
                <w:b/>
                <w:color w:val="000000"/>
              </w:rPr>
              <w:t xml:space="preserve">  </w:t>
            </w:r>
          </w:p>
        </w:tc>
      </w:tr>
      <w:tr w:rsidR="005F4EEA" w:rsidRPr="00B12537">
        <w:trPr>
          <w:trHeight w:val="593"/>
        </w:trPr>
        <w:tc>
          <w:tcPr>
            <w:tcW w:w="1788" w:type="dxa"/>
            <w:vAlign w:val="center"/>
          </w:tcPr>
          <w:p w:rsidR="005F4EEA" w:rsidRPr="002270D9" w:rsidRDefault="005F4EEA" w:rsidP="00A12B9D">
            <w:pPr>
              <w:rPr>
                <w:rFonts w:ascii="Arial" w:hAnsi="Arial" w:cs="Arial"/>
                <w:b/>
                <w:sz w:val="20"/>
                <w:szCs w:val="20"/>
              </w:rPr>
            </w:pPr>
            <w:r w:rsidRPr="002270D9">
              <w:rPr>
                <w:rFonts w:ascii="Arial" w:hAnsi="Arial" w:cs="Arial"/>
                <w:b/>
                <w:sz w:val="20"/>
                <w:szCs w:val="20"/>
              </w:rPr>
              <w:t xml:space="preserve">Établir </w:t>
            </w:r>
          </w:p>
        </w:tc>
        <w:tc>
          <w:tcPr>
            <w:tcW w:w="4440" w:type="dxa"/>
            <w:vAlign w:val="center"/>
          </w:tcPr>
          <w:p w:rsidR="005F4EEA" w:rsidRPr="002270D9" w:rsidRDefault="005F4EEA" w:rsidP="0072497F">
            <w:pPr>
              <w:spacing w:before="120" w:after="120"/>
              <w:rPr>
                <w:rFonts w:ascii="Arial" w:hAnsi="Arial" w:cs="Arial"/>
                <w:sz w:val="20"/>
                <w:szCs w:val="20"/>
              </w:rPr>
            </w:pPr>
            <w:r w:rsidRPr="002270D9">
              <w:rPr>
                <w:rFonts w:ascii="Arial" w:hAnsi="Arial" w:cs="Arial"/>
                <w:i/>
                <w:sz w:val="20"/>
                <w:szCs w:val="20"/>
              </w:rPr>
              <w:t>Relier des informations</w:t>
            </w:r>
            <w:r>
              <w:rPr>
                <w:rFonts w:ascii="Arial" w:hAnsi="Arial" w:cs="Arial"/>
                <w:i/>
                <w:sz w:val="20"/>
                <w:szCs w:val="20"/>
              </w:rPr>
              <w:t xml:space="preserve"> internes ou externes </w:t>
            </w:r>
            <w:r w:rsidRPr="002270D9">
              <w:rPr>
                <w:rFonts w:ascii="Arial" w:hAnsi="Arial" w:cs="Arial"/>
                <w:i/>
                <w:sz w:val="20"/>
                <w:szCs w:val="20"/>
              </w:rPr>
              <w:t xml:space="preserve"> pour construire un résultat</w:t>
            </w:r>
            <w:r>
              <w:rPr>
                <w:rFonts w:ascii="Arial" w:hAnsi="Arial" w:cs="Arial"/>
                <w:i/>
                <w:sz w:val="20"/>
                <w:szCs w:val="20"/>
              </w:rPr>
              <w:t xml:space="preserve"> </w:t>
            </w:r>
          </w:p>
        </w:tc>
        <w:tc>
          <w:tcPr>
            <w:tcW w:w="6960" w:type="dxa"/>
          </w:tcPr>
          <w:p w:rsidR="005F4EEA" w:rsidRPr="002270D9" w:rsidRDefault="005F4EEA" w:rsidP="00A12B9D">
            <w:pPr>
              <w:rPr>
                <w:rFonts w:ascii="Arial" w:hAnsi="Arial" w:cs="Arial"/>
                <w:sz w:val="20"/>
                <w:szCs w:val="20"/>
              </w:rPr>
            </w:pPr>
            <w:r w:rsidRPr="002270D9">
              <w:rPr>
                <w:rFonts w:ascii="Arial" w:hAnsi="Arial" w:cs="Arial"/>
                <w:b/>
                <w:sz w:val="20"/>
                <w:szCs w:val="20"/>
              </w:rPr>
              <w:t>Établir</w:t>
            </w:r>
            <w:r w:rsidRPr="002270D9">
              <w:rPr>
                <w:rFonts w:ascii="Arial" w:hAnsi="Arial" w:cs="Arial"/>
                <w:sz w:val="20"/>
                <w:szCs w:val="20"/>
              </w:rPr>
              <w:t xml:space="preserve"> un bilan des puissances.</w:t>
            </w:r>
          </w:p>
          <w:p w:rsidR="005F4EEA" w:rsidRDefault="005F4EEA" w:rsidP="00A12B9D">
            <w:pPr>
              <w:rPr>
                <w:rFonts w:ascii="Arial" w:hAnsi="Arial" w:cs="Arial"/>
                <w:sz w:val="20"/>
                <w:szCs w:val="20"/>
              </w:rPr>
            </w:pPr>
            <w:r w:rsidRPr="002270D9">
              <w:rPr>
                <w:rFonts w:ascii="Arial" w:hAnsi="Arial" w:cs="Arial"/>
                <w:b/>
                <w:sz w:val="20"/>
                <w:szCs w:val="20"/>
              </w:rPr>
              <w:t xml:space="preserve">Établir </w:t>
            </w:r>
            <w:r w:rsidRPr="002270D9">
              <w:rPr>
                <w:rFonts w:ascii="Arial" w:hAnsi="Arial" w:cs="Arial"/>
                <w:sz w:val="20"/>
                <w:szCs w:val="20"/>
              </w:rPr>
              <w:t>l’expression</w:t>
            </w:r>
            <w:r w:rsidRPr="002270D9">
              <w:rPr>
                <w:rFonts w:ascii="Arial" w:hAnsi="Arial" w:cs="Arial"/>
                <w:b/>
                <w:sz w:val="20"/>
                <w:szCs w:val="20"/>
              </w:rPr>
              <w:t xml:space="preserve"> </w:t>
            </w:r>
            <w:r w:rsidRPr="002270D9">
              <w:rPr>
                <w:rFonts w:ascii="Arial" w:hAnsi="Arial" w:cs="Arial"/>
                <w:sz w:val="20"/>
                <w:szCs w:val="20"/>
              </w:rPr>
              <w:t>de la loi de vitesse d’un acte élémentaire</w:t>
            </w:r>
            <w:r>
              <w:rPr>
                <w:rFonts w:ascii="Arial" w:hAnsi="Arial" w:cs="Arial"/>
                <w:sz w:val="20"/>
                <w:szCs w:val="20"/>
              </w:rPr>
              <w:t>.</w:t>
            </w:r>
          </w:p>
          <w:p w:rsidR="005F4EEA" w:rsidRDefault="005F4EEA" w:rsidP="00A12B9D">
            <w:pPr>
              <w:rPr>
                <w:rFonts w:ascii="Arial" w:hAnsi="Arial" w:cs="Arial"/>
                <w:sz w:val="20"/>
                <w:szCs w:val="20"/>
              </w:rPr>
            </w:pPr>
            <w:r w:rsidRPr="002270D9">
              <w:rPr>
                <w:rFonts w:ascii="Arial" w:hAnsi="Arial" w:cs="Arial"/>
                <w:b/>
                <w:sz w:val="20"/>
                <w:szCs w:val="20"/>
              </w:rPr>
              <w:t>Établir</w:t>
            </w:r>
            <w:r>
              <w:rPr>
                <w:rFonts w:ascii="Arial" w:hAnsi="Arial" w:cs="Arial"/>
                <w:sz w:val="20"/>
                <w:szCs w:val="20"/>
              </w:rPr>
              <w:t xml:space="preserve"> un diagramme.</w:t>
            </w:r>
          </w:p>
          <w:p w:rsidR="005F4EEA" w:rsidRDefault="005F4EEA" w:rsidP="003B2C09">
            <w:pPr>
              <w:rPr>
                <w:rFonts w:ascii="Arial" w:hAnsi="Arial" w:cs="Arial"/>
                <w:sz w:val="20"/>
                <w:szCs w:val="20"/>
              </w:rPr>
            </w:pPr>
            <w:r w:rsidRPr="002270D9">
              <w:rPr>
                <w:rFonts w:ascii="Arial" w:hAnsi="Arial" w:cs="Arial"/>
                <w:b/>
                <w:sz w:val="20"/>
                <w:szCs w:val="20"/>
              </w:rPr>
              <w:t>Établir</w:t>
            </w:r>
            <w:r>
              <w:rPr>
                <w:rFonts w:ascii="Arial" w:hAnsi="Arial" w:cs="Arial"/>
                <w:sz w:val="20"/>
                <w:szCs w:val="20"/>
              </w:rPr>
              <w:t xml:space="preserve"> une équation de réaction.</w:t>
            </w:r>
          </w:p>
          <w:p w:rsidR="005F4EEA" w:rsidRPr="00A40B31" w:rsidRDefault="005F4EEA" w:rsidP="00CF7591">
            <w:pPr>
              <w:pStyle w:val="Commentaire"/>
              <w:rPr>
                <w:rFonts w:ascii="Arial" w:hAnsi="Arial" w:cs="Arial"/>
                <w:color w:val="000000"/>
              </w:rPr>
            </w:pPr>
            <w:r>
              <w:rPr>
                <w:rFonts w:ascii="Arial" w:hAnsi="Arial" w:cs="Arial"/>
                <w:b/>
                <w:color w:val="000000"/>
              </w:rPr>
              <w:t>Etablir un lien entre</w:t>
            </w:r>
            <w:r w:rsidRPr="00A40B31">
              <w:rPr>
                <w:rFonts w:ascii="Arial" w:hAnsi="Arial" w:cs="Arial"/>
                <w:color w:val="000000"/>
              </w:rPr>
              <w:t xml:space="preserve"> les lois de la physique ou de la chimie </w:t>
            </w:r>
            <w:r>
              <w:rPr>
                <w:rFonts w:ascii="Arial" w:hAnsi="Arial" w:cs="Arial"/>
                <w:color w:val="000000"/>
              </w:rPr>
              <w:t>et les</w:t>
            </w:r>
            <w:r w:rsidRPr="00A40B31">
              <w:rPr>
                <w:rFonts w:ascii="Arial" w:hAnsi="Arial" w:cs="Arial"/>
                <w:color w:val="000000"/>
              </w:rPr>
              <w:t xml:space="preserve">  transducteurs présents dans les principaux capteurs utilisés dans le domaine professionnel</w:t>
            </w:r>
            <w:r>
              <w:rPr>
                <w:rFonts w:ascii="Arial" w:hAnsi="Arial" w:cs="Arial"/>
                <w:color w:val="000000"/>
              </w:rPr>
              <w:t>.</w:t>
            </w:r>
          </w:p>
          <w:p w:rsidR="005F4EEA" w:rsidRPr="00447551" w:rsidRDefault="005F4EEA" w:rsidP="00CF7591">
            <w:pPr>
              <w:rPr>
                <w:rFonts w:ascii="Arial" w:hAnsi="Arial" w:cs="Arial"/>
                <w:strike/>
                <w:sz w:val="20"/>
                <w:szCs w:val="20"/>
              </w:rPr>
            </w:pPr>
            <w:r>
              <w:rPr>
                <w:rFonts w:ascii="Arial" w:hAnsi="Arial" w:cs="Arial"/>
                <w:b/>
                <w:color w:val="000000"/>
                <w:sz w:val="20"/>
                <w:szCs w:val="20"/>
              </w:rPr>
              <w:t>Etablir un lien entre</w:t>
            </w:r>
            <w:r w:rsidRPr="00A40B31">
              <w:rPr>
                <w:rFonts w:ascii="Arial" w:hAnsi="Arial" w:cs="Arial"/>
                <w:color w:val="000000"/>
              </w:rPr>
              <w:t xml:space="preserve"> </w:t>
            </w:r>
            <w:r w:rsidRPr="00CF7591">
              <w:rPr>
                <w:rFonts w:ascii="Arial" w:hAnsi="Arial" w:cs="Arial"/>
                <w:color w:val="000000"/>
                <w:sz w:val="20"/>
                <w:szCs w:val="20"/>
              </w:rPr>
              <w:t>le pouvoir dissociant, d</w:t>
            </w:r>
            <w:r>
              <w:rPr>
                <w:rFonts w:ascii="Arial" w:hAnsi="Arial" w:cs="Arial"/>
                <w:color w:val="000000"/>
                <w:sz w:val="20"/>
                <w:szCs w:val="20"/>
              </w:rPr>
              <w:t xml:space="preserve">ispersant et solvatant de l’eau, et </w:t>
            </w:r>
            <w:r w:rsidRPr="00CF7591">
              <w:rPr>
                <w:rFonts w:ascii="Arial" w:hAnsi="Arial" w:cs="Arial"/>
                <w:color w:val="000000"/>
                <w:sz w:val="20"/>
                <w:szCs w:val="20"/>
              </w:rPr>
              <w:t>ses propriétés physiques et sa structure moléculaire.</w:t>
            </w:r>
          </w:p>
        </w:tc>
        <w:tc>
          <w:tcPr>
            <w:tcW w:w="2280" w:type="dxa"/>
            <w:vAlign w:val="center"/>
          </w:tcPr>
          <w:p w:rsidR="005F4EEA" w:rsidRDefault="005F4EEA" w:rsidP="00A12B9D">
            <w:pPr>
              <w:rPr>
                <w:rFonts w:ascii="Arial" w:hAnsi="Arial" w:cs="Arial"/>
                <w:b/>
                <w:sz w:val="20"/>
                <w:szCs w:val="20"/>
              </w:rPr>
            </w:pPr>
          </w:p>
          <w:p w:rsidR="005F4EEA" w:rsidRDefault="005F4EEA" w:rsidP="00A12B9D">
            <w:pPr>
              <w:rPr>
                <w:rFonts w:ascii="Arial" w:hAnsi="Arial" w:cs="Arial"/>
                <w:b/>
                <w:sz w:val="20"/>
                <w:szCs w:val="20"/>
              </w:rPr>
            </w:pPr>
            <w:r>
              <w:rPr>
                <w:rFonts w:ascii="Arial" w:hAnsi="Arial" w:cs="Arial"/>
                <w:b/>
                <w:sz w:val="20"/>
                <w:szCs w:val="20"/>
              </w:rPr>
              <w:t>Déterminer une expression littérale</w:t>
            </w:r>
          </w:p>
          <w:p w:rsidR="005F4EEA" w:rsidRDefault="005F4EEA" w:rsidP="00A12B9D">
            <w:pPr>
              <w:rPr>
                <w:rFonts w:ascii="Arial" w:hAnsi="Arial" w:cs="Arial"/>
                <w:b/>
                <w:sz w:val="20"/>
                <w:szCs w:val="20"/>
              </w:rPr>
            </w:pPr>
            <w:r>
              <w:rPr>
                <w:rFonts w:ascii="Arial" w:hAnsi="Arial" w:cs="Arial"/>
                <w:b/>
                <w:sz w:val="20"/>
                <w:szCs w:val="20"/>
              </w:rPr>
              <w:t>Construire</w:t>
            </w:r>
          </w:p>
          <w:p w:rsidR="005F4EEA" w:rsidRDefault="005F4EEA" w:rsidP="00A12B9D">
            <w:pPr>
              <w:rPr>
                <w:rFonts w:ascii="Arial" w:hAnsi="Arial" w:cs="Arial"/>
                <w:b/>
                <w:sz w:val="20"/>
                <w:szCs w:val="20"/>
              </w:rPr>
            </w:pPr>
            <w:r>
              <w:rPr>
                <w:rFonts w:ascii="Arial" w:hAnsi="Arial" w:cs="Arial"/>
                <w:b/>
                <w:sz w:val="20"/>
                <w:szCs w:val="20"/>
              </w:rPr>
              <w:t>Ecrire une équation de réaction</w:t>
            </w:r>
          </w:p>
          <w:p w:rsidR="005F4EEA" w:rsidRPr="002270D9" w:rsidRDefault="005F4EEA" w:rsidP="00A12B9D">
            <w:pPr>
              <w:rPr>
                <w:rFonts w:ascii="Arial" w:hAnsi="Arial" w:cs="Arial"/>
                <w:b/>
                <w:sz w:val="20"/>
                <w:szCs w:val="20"/>
              </w:rPr>
            </w:pPr>
            <w:r>
              <w:rPr>
                <w:rFonts w:ascii="Arial" w:hAnsi="Arial" w:cs="Arial"/>
                <w:b/>
                <w:sz w:val="20"/>
                <w:szCs w:val="20"/>
              </w:rPr>
              <w:t xml:space="preserve">Relier </w:t>
            </w:r>
          </w:p>
        </w:tc>
      </w:tr>
      <w:tr w:rsidR="005F4EEA" w:rsidRPr="00B12537">
        <w:trPr>
          <w:trHeight w:val="593"/>
        </w:trPr>
        <w:tc>
          <w:tcPr>
            <w:tcW w:w="1788" w:type="dxa"/>
            <w:vAlign w:val="center"/>
          </w:tcPr>
          <w:p w:rsidR="005F4EEA" w:rsidRPr="002270D9" w:rsidRDefault="005F4EEA" w:rsidP="00A12B9D">
            <w:pPr>
              <w:pStyle w:val="Commentaire"/>
              <w:rPr>
                <w:rFonts w:ascii="Arial" w:hAnsi="Arial" w:cs="Arial"/>
                <w:b/>
              </w:rPr>
            </w:pPr>
            <w:r>
              <w:rPr>
                <w:rFonts w:ascii="Arial" w:hAnsi="Arial" w:cs="Arial"/>
                <w:b/>
              </w:rPr>
              <w:t>É</w:t>
            </w:r>
            <w:r w:rsidRPr="002270D9">
              <w:rPr>
                <w:rFonts w:ascii="Arial" w:hAnsi="Arial" w:cs="Arial"/>
                <w:b/>
              </w:rPr>
              <w:t>valuer</w:t>
            </w:r>
          </w:p>
        </w:tc>
        <w:tc>
          <w:tcPr>
            <w:tcW w:w="4440" w:type="dxa"/>
            <w:vAlign w:val="center"/>
          </w:tcPr>
          <w:p w:rsidR="005F4EEA" w:rsidRPr="006B3AD9" w:rsidRDefault="005F4EEA" w:rsidP="0072497F">
            <w:pPr>
              <w:pStyle w:val="Commentaire"/>
              <w:spacing w:before="120" w:after="120"/>
              <w:rPr>
                <w:rFonts w:ascii="Arial" w:hAnsi="Arial" w:cs="Arial"/>
                <w:i/>
                <w:color w:val="FF0000"/>
              </w:rPr>
            </w:pPr>
            <w:r>
              <w:rPr>
                <w:rFonts w:ascii="Arial" w:hAnsi="Arial" w:cs="Arial"/>
                <w:i/>
              </w:rPr>
              <w:t>Calculer</w:t>
            </w:r>
            <w:r w:rsidRPr="002270D9">
              <w:rPr>
                <w:rFonts w:ascii="Arial" w:hAnsi="Arial" w:cs="Arial"/>
                <w:i/>
              </w:rPr>
              <w:t xml:space="preserve"> une valeur numérique ou un ensemble de valeurs à partir d’informations en mobilisant des connaissances internes</w:t>
            </w:r>
            <w:r>
              <w:rPr>
                <w:rFonts w:ascii="Arial" w:hAnsi="Arial" w:cs="Arial"/>
                <w:i/>
              </w:rPr>
              <w:t xml:space="preserve"> ou externes </w:t>
            </w:r>
            <w:r>
              <w:rPr>
                <w:rFonts w:ascii="Arial" w:hAnsi="Arial" w:cs="Arial"/>
                <w:i/>
                <w:color w:val="FF0000"/>
              </w:rPr>
              <w:t xml:space="preserve"> </w:t>
            </w:r>
          </w:p>
        </w:tc>
        <w:tc>
          <w:tcPr>
            <w:tcW w:w="6960" w:type="dxa"/>
            <w:vAlign w:val="center"/>
          </w:tcPr>
          <w:p w:rsidR="005F4EEA" w:rsidRDefault="005F4EEA" w:rsidP="00A12B9D">
            <w:pPr>
              <w:pStyle w:val="Commentaire"/>
              <w:rPr>
                <w:rFonts w:ascii="Arial" w:hAnsi="Arial" w:cs="Arial"/>
              </w:rPr>
            </w:pPr>
            <w:r w:rsidRPr="002270D9">
              <w:rPr>
                <w:rFonts w:ascii="Arial" w:hAnsi="Arial" w:cs="Arial"/>
                <w:b/>
              </w:rPr>
              <w:t>Evaluer</w:t>
            </w:r>
            <w:r w:rsidRPr="002270D9">
              <w:rPr>
                <w:rFonts w:ascii="Arial" w:hAnsi="Arial" w:cs="Arial"/>
              </w:rPr>
              <w:t xml:space="preserve"> la fem attendue d’une pile électrochimique.</w:t>
            </w:r>
          </w:p>
          <w:p w:rsidR="005F4EEA" w:rsidRDefault="005F4EEA" w:rsidP="00A12B9D">
            <w:pPr>
              <w:pStyle w:val="Commentaire"/>
              <w:rPr>
                <w:rFonts w:ascii="Arial" w:hAnsi="Arial" w:cs="Arial"/>
              </w:rPr>
            </w:pPr>
            <w:r w:rsidRPr="00551256">
              <w:rPr>
                <w:rFonts w:ascii="Arial" w:hAnsi="Arial" w:cs="Arial"/>
                <w:b/>
              </w:rPr>
              <w:t>Évaluer</w:t>
            </w:r>
            <w:r>
              <w:rPr>
                <w:rFonts w:ascii="Arial" w:hAnsi="Arial" w:cs="Arial"/>
              </w:rPr>
              <w:t xml:space="preserve"> la dimension de la maille en fonction des valeurs des rayons atomiques.</w:t>
            </w:r>
          </w:p>
          <w:p w:rsidR="005F4EEA" w:rsidRPr="002270D9" w:rsidRDefault="005F4EEA" w:rsidP="00A12B9D">
            <w:pPr>
              <w:pStyle w:val="Commentaire"/>
              <w:rPr>
                <w:rFonts w:ascii="Arial" w:hAnsi="Arial" w:cs="Arial"/>
              </w:rPr>
            </w:pPr>
            <w:r>
              <w:rPr>
                <w:rFonts w:ascii="Arial" w:hAnsi="Arial" w:cs="Arial"/>
                <w:b/>
              </w:rPr>
              <w:t>Evaluer</w:t>
            </w:r>
            <w:r>
              <w:rPr>
                <w:rFonts w:ascii="Arial" w:hAnsi="Arial" w:cs="Arial"/>
              </w:rPr>
              <w:t xml:space="preserve"> le pH d’une solution aqueuse dans des cas simples</w:t>
            </w:r>
          </w:p>
        </w:tc>
        <w:tc>
          <w:tcPr>
            <w:tcW w:w="2280" w:type="dxa"/>
            <w:vAlign w:val="center"/>
          </w:tcPr>
          <w:p w:rsidR="005F4EEA" w:rsidRDefault="005F4EEA" w:rsidP="00A12B9D">
            <w:pPr>
              <w:pStyle w:val="Commentaire"/>
              <w:rPr>
                <w:rFonts w:ascii="Arial" w:hAnsi="Arial" w:cs="Arial"/>
                <w:b/>
                <w:color w:val="000000"/>
              </w:rPr>
            </w:pPr>
            <w:r>
              <w:rPr>
                <w:rFonts w:ascii="Arial" w:hAnsi="Arial" w:cs="Arial"/>
                <w:b/>
              </w:rPr>
              <w:t xml:space="preserve">Déterminer </w:t>
            </w:r>
            <w:r>
              <w:rPr>
                <w:rFonts w:ascii="Arial" w:hAnsi="Arial" w:cs="Arial"/>
                <w:b/>
                <w:color w:val="000000"/>
              </w:rPr>
              <w:t xml:space="preserve"> une valeur</w:t>
            </w:r>
          </w:p>
          <w:p w:rsidR="005F4EEA" w:rsidRPr="002270D9" w:rsidRDefault="005F4EEA" w:rsidP="00A12B9D">
            <w:pPr>
              <w:pStyle w:val="Commentaire"/>
              <w:rPr>
                <w:rFonts w:ascii="Arial" w:hAnsi="Arial" w:cs="Arial"/>
                <w:b/>
              </w:rPr>
            </w:pPr>
            <w:r w:rsidRPr="00125311">
              <w:rPr>
                <w:rFonts w:ascii="Arial" w:hAnsi="Arial" w:cs="Arial"/>
                <w:b/>
                <w:color w:val="000000"/>
              </w:rPr>
              <w:t>Calculer</w:t>
            </w:r>
          </w:p>
        </w:tc>
      </w:tr>
      <w:tr w:rsidR="005F4EEA" w:rsidRPr="002270D9">
        <w:trPr>
          <w:trHeight w:val="593"/>
        </w:trPr>
        <w:tc>
          <w:tcPr>
            <w:tcW w:w="1788" w:type="dxa"/>
            <w:vAlign w:val="center"/>
          </w:tcPr>
          <w:p w:rsidR="005F4EEA" w:rsidRPr="002270D9" w:rsidRDefault="005F4EEA" w:rsidP="00AD6500">
            <w:pPr>
              <w:pStyle w:val="Commentaire"/>
              <w:rPr>
                <w:rFonts w:ascii="Arial" w:hAnsi="Arial" w:cs="Arial"/>
                <w:b/>
              </w:rPr>
            </w:pPr>
            <w:r w:rsidRPr="002270D9">
              <w:rPr>
                <w:rFonts w:ascii="Arial" w:hAnsi="Arial" w:cs="Arial"/>
                <w:b/>
              </w:rPr>
              <w:t>Expliquer</w:t>
            </w:r>
          </w:p>
        </w:tc>
        <w:tc>
          <w:tcPr>
            <w:tcW w:w="4440" w:type="dxa"/>
            <w:vAlign w:val="center"/>
          </w:tcPr>
          <w:p w:rsidR="005F4EEA" w:rsidRPr="002270D9" w:rsidRDefault="005F4EEA" w:rsidP="0072497F">
            <w:pPr>
              <w:pStyle w:val="Commentaire"/>
              <w:spacing w:before="120" w:after="120"/>
              <w:rPr>
                <w:rFonts w:ascii="Arial" w:hAnsi="Arial" w:cs="Arial"/>
                <w:i/>
              </w:rPr>
            </w:pPr>
            <w:r w:rsidRPr="002270D9">
              <w:rPr>
                <w:rFonts w:ascii="Arial" w:hAnsi="Arial" w:cs="Arial"/>
                <w:i/>
              </w:rPr>
              <w:t xml:space="preserve">Mobiliser des connaissances </w:t>
            </w:r>
            <w:r>
              <w:rPr>
                <w:rFonts w:ascii="Arial" w:hAnsi="Arial" w:cs="Arial"/>
                <w:i/>
              </w:rPr>
              <w:t xml:space="preserve">internes ou externes </w:t>
            </w:r>
            <w:r w:rsidRPr="002270D9">
              <w:rPr>
                <w:rFonts w:ascii="Arial" w:hAnsi="Arial" w:cs="Arial"/>
                <w:i/>
              </w:rPr>
              <w:t>pour justifier un résultat</w:t>
            </w:r>
            <w:r>
              <w:rPr>
                <w:rFonts w:ascii="Arial" w:hAnsi="Arial" w:cs="Arial"/>
                <w:i/>
              </w:rPr>
              <w:t xml:space="preserve">, un </w:t>
            </w:r>
            <w:r w:rsidRPr="00125311">
              <w:rPr>
                <w:rFonts w:ascii="Arial" w:hAnsi="Arial" w:cs="Arial"/>
                <w:i/>
              </w:rPr>
              <w:t>choix</w:t>
            </w:r>
            <w:r w:rsidRPr="00125311">
              <w:rPr>
                <w:rFonts w:ascii="Arial" w:hAnsi="Arial" w:cs="Arial"/>
                <w:i/>
                <w:color w:val="000000"/>
              </w:rPr>
              <w:t xml:space="preserve"> ou pour détailler le fonctionnement d’un système</w:t>
            </w:r>
            <w:r w:rsidRPr="00980AAC">
              <w:rPr>
                <w:rFonts w:ascii="Arial" w:hAnsi="Arial" w:cs="Arial"/>
                <w:i/>
                <w:color w:val="FF0000"/>
              </w:rPr>
              <w:t xml:space="preserve"> </w:t>
            </w:r>
          </w:p>
        </w:tc>
        <w:tc>
          <w:tcPr>
            <w:tcW w:w="6960" w:type="dxa"/>
            <w:vAlign w:val="center"/>
          </w:tcPr>
          <w:p w:rsidR="005F4EEA" w:rsidRPr="002270D9" w:rsidRDefault="005F4EEA" w:rsidP="00AD6500">
            <w:pPr>
              <w:pStyle w:val="Commentaire"/>
              <w:rPr>
                <w:rFonts w:ascii="Arial" w:hAnsi="Arial" w:cs="Arial"/>
              </w:rPr>
            </w:pPr>
            <w:r w:rsidRPr="002270D9">
              <w:rPr>
                <w:rFonts w:ascii="Arial" w:hAnsi="Arial" w:cs="Arial"/>
                <w:b/>
              </w:rPr>
              <w:t>Expliquer</w:t>
            </w:r>
            <w:r w:rsidRPr="002270D9">
              <w:rPr>
                <w:rFonts w:ascii="Arial" w:hAnsi="Arial" w:cs="Arial"/>
              </w:rPr>
              <w:t xml:space="preserve"> le rôle d’un échantillonneur-bloqueur</w:t>
            </w:r>
            <w:r>
              <w:rPr>
                <w:rFonts w:ascii="Arial" w:hAnsi="Arial" w:cs="Arial"/>
              </w:rPr>
              <w:t>.</w:t>
            </w:r>
          </w:p>
          <w:p w:rsidR="005F4EEA" w:rsidRDefault="005F4EEA" w:rsidP="00AD6500">
            <w:pPr>
              <w:pStyle w:val="Commentaire"/>
              <w:rPr>
                <w:rFonts w:ascii="Arial" w:hAnsi="Arial" w:cs="Arial"/>
              </w:rPr>
            </w:pPr>
            <w:r w:rsidRPr="002270D9">
              <w:rPr>
                <w:rFonts w:ascii="Arial" w:hAnsi="Arial" w:cs="Arial"/>
                <w:b/>
              </w:rPr>
              <w:t>Expliquer</w:t>
            </w:r>
            <w:r w:rsidRPr="002270D9">
              <w:rPr>
                <w:rFonts w:ascii="Arial" w:hAnsi="Arial" w:cs="Arial"/>
              </w:rPr>
              <w:t xml:space="preserve"> les propriétés acide et basique de l’eau au sens de Brønsted</w:t>
            </w:r>
            <w:r>
              <w:rPr>
                <w:rFonts w:ascii="Arial" w:hAnsi="Arial" w:cs="Arial"/>
              </w:rPr>
              <w:t>.</w:t>
            </w:r>
          </w:p>
          <w:p w:rsidR="005F4EEA" w:rsidRPr="0072497F" w:rsidRDefault="005F4EEA" w:rsidP="00AD6500">
            <w:pPr>
              <w:pStyle w:val="Commentaire"/>
              <w:rPr>
                <w:rFonts w:ascii="Arial" w:hAnsi="Arial" w:cs="Arial"/>
              </w:rPr>
            </w:pPr>
            <w:r>
              <w:rPr>
                <w:rFonts w:ascii="Arial" w:hAnsi="Arial" w:cs="Arial"/>
                <w:b/>
              </w:rPr>
              <w:t xml:space="preserve">Expliquer </w:t>
            </w:r>
            <w:r>
              <w:rPr>
                <w:rFonts w:ascii="Arial" w:hAnsi="Arial" w:cs="Arial"/>
              </w:rPr>
              <w:t>le choix d’un capteur.</w:t>
            </w:r>
          </w:p>
        </w:tc>
        <w:tc>
          <w:tcPr>
            <w:tcW w:w="2280" w:type="dxa"/>
            <w:vAlign w:val="center"/>
          </w:tcPr>
          <w:p w:rsidR="005F4EEA" w:rsidRDefault="005F4EEA" w:rsidP="00AD6500">
            <w:pPr>
              <w:pStyle w:val="Commentaire"/>
              <w:rPr>
                <w:rFonts w:ascii="Arial" w:hAnsi="Arial" w:cs="Arial"/>
                <w:b/>
              </w:rPr>
            </w:pPr>
            <w:r>
              <w:rPr>
                <w:rFonts w:ascii="Arial" w:hAnsi="Arial" w:cs="Arial"/>
                <w:b/>
              </w:rPr>
              <w:t>Interpréter</w:t>
            </w:r>
          </w:p>
          <w:p w:rsidR="005F4EEA" w:rsidRDefault="005F4EEA" w:rsidP="00AD6500">
            <w:pPr>
              <w:pStyle w:val="Commentaire"/>
              <w:rPr>
                <w:rFonts w:ascii="Arial" w:hAnsi="Arial" w:cs="Arial"/>
                <w:b/>
              </w:rPr>
            </w:pPr>
            <w:r>
              <w:rPr>
                <w:rFonts w:ascii="Arial" w:hAnsi="Arial" w:cs="Arial"/>
                <w:b/>
              </w:rPr>
              <w:t>Justifier</w:t>
            </w:r>
          </w:p>
          <w:p w:rsidR="005F4EEA" w:rsidRPr="00BF1F2F" w:rsidRDefault="005F4EEA" w:rsidP="00AD6500">
            <w:pPr>
              <w:pStyle w:val="Commentaire"/>
              <w:rPr>
                <w:rFonts w:ascii="Arial" w:hAnsi="Arial" w:cs="Arial"/>
                <w:b/>
              </w:rPr>
            </w:pPr>
            <w:r>
              <w:rPr>
                <w:rFonts w:ascii="Arial" w:hAnsi="Arial" w:cs="Arial"/>
                <w:b/>
              </w:rPr>
              <w:t>Choisir</w:t>
            </w:r>
          </w:p>
        </w:tc>
      </w:tr>
      <w:tr w:rsidR="005F4EEA" w:rsidRPr="002270D9">
        <w:trPr>
          <w:trHeight w:val="593"/>
        </w:trPr>
        <w:tc>
          <w:tcPr>
            <w:tcW w:w="1788" w:type="dxa"/>
            <w:vAlign w:val="center"/>
          </w:tcPr>
          <w:p w:rsidR="005F4EEA" w:rsidRPr="002270D9" w:rsidRDefault="005F4EEA" w:rsidP="00AD6500">
            <w:pPr>
              <w:pStyle w:val="Commentaire"/>
              <w:rPr>
                <w:rFonts w:ascii="Arial" w:hAnsi="Arial" w:cs="Arial"/>
                <w:b/>
              </w:rPr>
            </w:pPr>
            <w:r w:rsidRPr="002270D9">
              <w:rPr>
                <w:rFonts w:ascii="Arial" w:hAnsi="Arial" w:cs="Arial"/>
                <w:b/>
              </w:rPr>
              <w:t>Exploiter</w:t>
            </w:r>
          </w:p>
        </w:tc>
        <w:tc>
          <w:tcPr>
            <w:tcW w:w="4440" w:type="dxa"/>
            <w:vAlign w:val="center"/>
          </w:tcPr>
          <w:p w:rsidR="005F4EEA" w:rsidRPr="002270D9" w:rsidRDefault="005F4EEA" w:rsidP="0072497F">
            <w:pPr>
              <w:pStyle w:val="Commentaire"/>
              <w:spacing w:before="120" w:after="120"/>
              <w:rPr>
                <w:rFonts w:ascii="Arial" w:hAnsi="Arial" w:cs="Arial"/>
                <w:i/>
              </w:rPr>
            </w:pPr>
            <w:r w:rsidRPr="002270D9">
              <w:rPr>
                <w:rFonts w:ascii="Arial" w:hAnsi="Arial" w:cs="Arial"/>
                <w:i/>
              </w:rPr>
              <w:t>Mobiliser des connaissances pour tirer des informations d’un ensemble de données (graphes, valeurs,</w:t>
            </w:r>
            <w:r>
              <w:rPr>
                <w:rFonts w:ascii="Arial" w:hAnsi="Arial" w:cs="Arial"/>
                <w:i/>
              </w:rPr>
              <w:t xml:space="preserve"> relations mathématiques entre grandeurs physiques,</w:t>
            </w:r>
            <w:r w:rsidRPr="002270D9">
              <w:rPr>
                <w:rFonts w:ascii="Arial" w:hAnsi="Arial" w:cs="Arial"/>
                <w:i/>
              </w:rPr>
              <w:t xml:space="preserve"> textes…)</w:t>
            </w:r>
            <w:r>
              <w:rPr>
                <w:rFonts w:ascii="Arial" w:hAnsi="Arial" w:cs="Arial"/>
                <w:i/>
              </w:rPr>
              <w:t xml:space="preserve"> </w:t>
            </w:r>
            <w:r>
              <w:rPr>
                <w:rFonts w:ascii="Arial" w:hAnsi="Arial" w:cs="Arial"/>
                <w:i/>
                <w:color w:val="FF0000"/>
              </w:rPr>
              <w:t xml:space="preserve"> </w:t>
            </w:r>
          </w:p>
        </w:tc>
        <w:tc>
          <w:tcPr>
            <w:tcW w:w="6960" w:type="dxa"/>
            <w:vAlign w:val="center"/>
          </w:tcPr>
          <w:p w:rsidR="005F4EEA" w:rsidRDefault="005F4EEA" w:rsidP="00AD6500">
            <w:pPr>
              <w:pStyle w:val="Commentaire"/>
              <w:rPr>
                <w:rFonts w:ascii="Arial" w:hAnsi="Arial" w:cs="Arial"/>
              </w:rPr>
            </w:pPr>
            <w:r w:rsidRPr="002270D9">
              <w:rPr>
                <w:rFonts w:ascii="Arial" w:hAnsi="Arial" w:cs="Arial"/>
                <w:b/>
              </w:rPr>
              <w:t xml:space="preserve">Exploiter </w:t>
            </w:r>
            <w:r w:rsidRPr="002270D9">
              <w:rPr>
                <w:rFonts w:ascii="Arial" w:hAnsi="Arial" w:cs="Arial"/>
              </w:rPr>
              <w:t>un diagramme potentiel-pH</w:t>
            </w:r>
            <w:r>
              <w:rPr>
                <w:rFonts w:ascii="Arial" w:hAnsi="Arial" w:cs="Arial"/>
              </w:rPr>
              <w:t>.</w:t>
            </w:r>
          </w:p>
          <w:p w:rsidR="005F4EEA" w:rsidRPr="002270D9" w:rsidRDefault="005F4EEA" w:rsidP="00AD6500">
            <w:pPr>
              <w:pStyle w:val="Commentaire"/>
              <w:rPr>
                <w:rFonts w:ascii="Arial" w:hAnsi="Arial" w:cs="Arial"/>
              </w:rPr>
            </w:pPr>
            <w:r w:rsidRPr="00551256">
              <w:rPr>
                <w:rFonts w:ascii="Arial" w:hAnsi="Arial" w:cs="Arial"/>
                <w:b/>
              </w:rPr>
              <w:t>Exploiter</w:t>
            </w:r>
            <w:r>
              <w:rPr>
                <w:rFonts w:ascii="Arial" w:hAnsi="Arial" w:cs="Arial"/>
              </w:rPr>
              <w:t xml:space="preserve"> des données relatives à des ressources énergétiques.</w:t>
            </w:r>
          </w:p>
        </w:tc>
        <w:tc>
          <w:tcPr>
            <w:tcW w:w="2280" w:type="dxa"/>
            <w:vAlign w:val="center"/>
          </w:tcPr>
          <w:p w:rsidR="005F4EEA" w:rsidRPr="002270D9" w:rsidRDefault="005F4EEA" w:rsidP="00AD6500">
            <w:pPr>
              <w:pStyle w:val="Commentaire"/>
              <w:rPr>
                <w:rFonts w:ascii="Arial" w:hAnsi="Arial" w:cs="Arial"/>
                <w:b/>
              </w:rPr>
            </w:pPr>
            <w:r>
              <w:rPr>
                <w:rFonts w:ascii="Arial" w:hAnsi="Arial" w:cs="Arial"/>
                <w:b/>
              </w:rPr>
              <w:t>Utiliser des informations</w:t>
            </w:r>
          </w:p>
        </w:tc>
      </w:tr>
      <w:tr w:rsidR="005F4EEA" w:rsidRPr="002270D9">
        <w:tc>
          <w:tcPr>
            <w:tcW w:w="1788" w:type="dxa"/>
            <w:vAlign w:val="center"/>
          </w:tcPr>
          <w:p w:rsidR="005F4EEA" w:rsidRPr="002270D9" w:rsidRDefault="005F4EEA" w:rsidP="00AD6500">
            <w:pPr>
              <w:pStyle w:val="Commentaire"/>
              <w:rPr>
                <w:rFonts w:ascii="Arial" w:hAnsi="Arial" w:cs="Arial"/>
                <w:b/>
              </w:rPr>
            </w:pPr>
            <w:r w:rsidRPr="002270D9">
              <w:rPr>
                <w:rFonts w:ascii="Arial" w:hAnsi="Arial" w:cs="Arial"/>
                <w:b/>
              </w:rPr>
              <w:t>Identifier</w:t>
            </w:r>
            <w:r w:rsidRPr="002270D9">
              <w:rPr>
                <w:rFonts w:ascii="Arial" w:hAnsi="Arial" w:cs="Arial"/>
              </w:rPr>
              <w:t> </w:t>
            </w:r>
          </w:p>
        </w:tc>
        <w:tc>
          <w:tcPr>
            <w:tcW w:w="4440" w:type="dxa"/>
            <w:vAlign w:val="center"/>
          </w:tcPr>
          <w:p w:rsidR="005F4EEA" w:rsidRPr="002270D9" w:rsidRDefault="005F4EEA" w:rsidP="0072497F">
            <w:pPr>
              <w:pStyle w:val="Commentaire"/>
              <w:spacing w:before="120" w:after="120"/>
              <w:rPr>
                <w:rFonts w:ascii="Arial" w:hAnsi="Arial" w:cs="Arial"/>
                <w:b/>
              </w:rPr>
            </w:pPr>
            <w:r w:rsidRPr="002270D9">
              <w:rPr>
                <w:rFonts w:ascii="Arial" w:hAnsi="Arial" w:cs="Arial"/>
                <w:i/>
              </w:rPr>
              <w:t xml:space="preserve">Mobiliser des connaissances </w:t>
            </w:r>
            <w:r>
              <w:rPr>
                <w:rFonts w:ascii="Arial" w:hAnsi="Arial" w:cs="Arial"/>
                <w:i/>
              </w:rPr>
              <w:t>internes ou externes</w:t>
            </w:r>
            <w:r w:rsidRPr="002270D9">
              <w:rPr>
                <w:rFonts w:ascii="Arial" w:hAnsi="Arial" w:cs="Arial"/>
                <w:i/>
              </w:rPr>
              <w:t xml:space="preserve"> pour extraire de l’information</w:t>
            </w:r>
            <w:r>
              <w:rPr>
                <w:rFonts w:ascii="Arial" w:hAnsi="Arial" w:cs="Arial"/>
                <w:i/>
              </w:rPr>
              <w:t xml:space="preserve"> </w:t>
            </w:r>
          </w:p>
        </w:tc>
        <w:tc>
          <w:tcPr>
            <w:tcW w:w="6960" w:type="dxa"/>
            <w:vAlign w:val="center"/>
          </w:tcPr>
          <w:p w:rsidR="005F4EEA" w:rsidRPr="004F39C8" w:rsidRDefault="005F4EEA" w:rsidP="00AD6500">
            <w:pPr>
              <w:rPr>
                <w:rFonts w:ascii="Arial" w:hAnsi="Arial" w:cs="Arial"/>
                <w:sz w:val="20"/>
                <w:szCs w:val="20"/>
              </w:rPr>
            </w:pPr>
            <w:r w:rsidRPr="004F39C8">
              <w:rPr>
                <w:rFonts w:ascii="Arial" w:hAnsi="Arial" w:cs="Arial"/>
                <w:b/>
                <w:sz w:val="20"/>
                <w:szCs w:val="20"/>
              </w:rPr>
              <w:t>Identifier</w:t>
            </w:r>
            <w:r w:rsidRPr="004F39C8">
              <w:rPr>
                <w:rFonts w:ascii="Arial" w:hAnsi="Arial" w:cs="Arial"/>
                <w:sz w:val="20"/>
                <w:szCs w:val="20"/>
              </w:rPr>
              <w:t xml:space="preserve"> le régime transitoire et le régime permanent sur la réponse d’un système linéaire</w:t>
            </w:r>
            <w:r>
              <w:rPr>
                <w:rFonts w:ascii="Arial" w:hAnsi="Arial" w:cs="Arial"/>
                <w:sz w:val="20"/>
                <w:szCs w:val="20"/>
              </w:rPr>
              <w:t>.</w:t>
            </w:r>
          </w:p>
          <w:p w:rsidR="005F4EEA" w:rsidRPr="004F39C8" w:rsidRDefault="005F4EEA" w:rsidP="00AD6500">
            <w:pPr>
              <w:rPr>
                <w:rFonts w:ascii="Arial" w:hAnsi="Arial" w:cs="Arial"/>
                <w:sz w:val="20"/>
                <w:szCs w:val="20"/>
              </w:rPr>
            </w:pPr>
            <w:r w:rsidRPr="004F39C8">
              <w:rPr>
                <w:rFonts w:ascii="Arial" w:hAnsi="Arial" w:cs="Arial"/>
                <w:b/>
                <w:sz w:val="20"/>
                <w:szCs w:val="20"/>
              </w:rPr>
              <w:t xml:space="preserve">Identifier </w:t>
            </w:r>
            <w:r w:rsidRPr="004F39C8">
              <w:rPr>
                <w:rFonts w:ascii="Arial" w:hAnsi="Arial" w:cs="Arial"/>
                <w:sz w:val="20"/>
                <w:szCs w:val="20"/>
              </w:rPr>
              <w:t>les paramètres d’influence</w:t>
            </w:r>
            <w:r>
              <w:rPr>
                <w:rFonts w:ascii="Arial" w:hAnsi="Arial" w:cs="Arial"/>
                <w:sz w:val="20"/>
                <w:szCs w:val="20"/>
              </w:rPr>
              <w:t>.</w:t>
            </w:r>
          </w:p>
          <w:p w:rsidR="005F4EEA" w:rsidRPr="004F39C8" w:rsidRDefault="005F4EEA" w:rsidP="004F39C8">
            <w:pPr>
              <w:rPr>
                <w:rFonts w:ascii="Arial" w:hAnsi="Arial" w:cs="Arial"/>
                <w:b/>
                <w:sz w:val="20"/>
                <w:szCs w:val="20"/>
              </w:rPr>
            </w:pPr>
            <w:r w:rsidRPr="004F39C8">
              <w:rPr>
                <w:rFonts w:ascii="Arial" w:hAnsi="Arial" w:cs="Arial"/>
                <w:b/>
                <w:sz w:val="20"/>
                <w:szCs w:val="20"/>
              </w:rPr>
              <w:t>Identifier</w:t>
            </w:r>
            <w:r w:rsidRPr="004F39C8">
              <w:rPr>
                <w:rFonts w:ascii="Arial" w:hAnsi="Arial" w:cs="Arial"/>
                <w:sz w:val="20"/>
                <w:szCs w:val="20"/>
              </w:rPr>
              <w:t xml:space="preserve"> l’espèce prédominante d’un couple acide base selon le pH</w:t>
            </w:r>
            <w:r>
              <w:rPr>
                <w:rFonts w:ascii="Arial" w:hAnsi="Arial" w:cs="Arial"/>
                <w:sz w:val="20"/>
                <w:szCs w:val="20"/>
              </w:rPr>
              <w:t>.</w:t>
            </w:r>
          </w:p>
        </w:tc>
        <w:tc>
          <w:tcPr>
            <w:tcW w:w="2280" w:type="dxa"/>
            <w:vAlign w:val="center"/>
          </w:tcPr>
          <w:p w:rsidR="005F4EEA" w:rsidRDefault="005F4EEA" w:rsidP="00AD6500">
            <w:pPr>
              <w:rPr>
                <w:rFonts w:ascii="Arial" w:hAnsi="Arial" w:cs="Arial"/>
                <w:b/>
                <w:sz w:val="20"/>
                <w:szCs w:val="20"/>
              </w:rPr>
            </w:pPr>
            <w:r>
              <w:rPr>
                <w:rFonts w:ascii="Arial" w:hAnsi="Arial" w:cs="Arial"/>
                <w:b/>
                <w:sz w:val="20"/>
                <w:szCs w:val="20"/>
              </w:rPr>
              <w:t>Reconnaître</w:t>
            </w:r>
          </w:p>
          <w:p w:rsidR="005F4EEA" w:rsidRPr="002270D9" w:rsidRDefault="005F4EEA" w:rsidP="00AD6500">
            <w:pPr>
              <w:rPr>
                <w:rFonts w:ascii="Arial" w:hAnsi="Arial" w:cs="Arial"/>
                <w:b/>
                <w:sz w:val="20"/>
                <w:szCs w:val="20"/>
              </w:rPr>
            </w:pPr>
            <w:r>
              <w:rPr>
                <w:rFonts w:ascii="Arial" w:hAnsi="Arial" w:cs="Arial"/>
                <w:b/>
                <w:sz w:val="20"/>
                <w:szCs w:val="20"/>
              </w:rPr>
              <w:t>Déterminer</w:t>
            </w:r>
          </w:p>
        </w:tc>
      </w:tr>
      <w:tr w:rsidR="005F4EEA" w:rsidRPr="002270D9">
        <w:tc>
          <w:tcPr>
            <w:tcW w:w="1788" w:type="dxa"/>
            <w:vAlign w:val="center"/>
          </w:tcPr>
          <w:p w:rsidR="005F4EEA" w:rsidRPr="002270D9" w:rsidRDefault="005F4EEA" w:rsidP="00AD6500">
            <w:pPr>
              <w:rPr>
                <w:rFonts w:ascii="Arial" w:hAnsi="Arial" w:cs="Arial"/>
                <w:b/>
                <w:sz w:val="20"/>
                <w:szCs w:val="20"/>
              </w:rPr>
            </w:pPr>
            <w:r w:rsidRPr="002270D9">
              <w:rPr>
                <w:rFonts w:ascii="Arial" w:hAnsi="Arial" w:cs="Arial"/>
                <w:b/>
                <w:sz w:val="20"/>
                <w:szCs w:val="20"/>
              </w:rPr>
              <w:t>Représenter </w:t>
            </w:r>
          </w:p>
        </w:tc>
        <w:tc>
          <w:tcPr>
            <w:tcW w:w="4440" w:type="dxa"/>
            <w:vAlign w:val="center"/>
          </w:tcPr>
          <w:p w:rsidR="005F4EEA" w:rsidRPr="002270D9" w:rsidRDefault="005F4EEA" w:rsidP="0072497F">
            <w:pPr>
              <w:spacing w:before="120" w:after="120"/>
              <w:rPr>
                <w:rFonts w:ascii="Arial" w:hAnsi="Arial" w:cs="Arial"/>
                <w:i/>
                <w:sz w:val="20"/>
                <w:szCs w:val="20"/>
              </w:rPr>
            </w:pPr>
            <w:r w:rsidRPr="002270D9">
              <w:rPr>
                <w:rFonts w:ascii="Arial" w:hAnsi="Arial" w:cs="Arial"/>
                <w:i/>
                <w:sz w:val="20"/>
                <w:szCs w:val="20"/>
              </w:rPr>
              <w:t>Mobiliser des connaissances</w:t>
            </w:r>
            <w:r w:rsidRPr="002270D9">
              <w:rPr>
                <w:rFonts w:ascii="Arial" w:hAnsi="Arial" w:cs="Arial"/>
                <w:sz w:val="20"/>
                <w:szCs w:val="20"/>
              </w:rPr>
              <w:t xml:space="preserve">, </w:t>
            </w:r>
            <w:r w:rsidRPr="002270D9">
              <w:rPr>
                <w:rFonts w:ascii="Arial" w:hAnsi="Arial" w:cs="Arial"/>
                <w:i/>
                <w:sz w:val="20"/>
                <w:szCs w:val="20"/>
              </w:rPr>
              <w:t>organiser l’information</w:t>
            </w:r>
            <w:r w:rsidRPr="002270D9">
              <w:rPr>
                <w:rFonts w:ascii="Arial" w:hAnsi="Arial" w:cs="Arial"/>
                <w:sz w:val="20"/>
                <w:szCs w:val="20"/>
              </w:rPr>
              <w:t xml:space="preserve"> et </w:t>
            </w:r>
            <w:r w:rsidRPr="002270D9">
              <w:rPr>
                <w:rFonts w:ascii="Arial" w:hAnsi="Arial" w:cs="Arial"/>
                <w:i/>
                <w:sz w:val="20"/>
                <w:szCs w:val="20"/>
              </w:rPr>
              <w:t>communiquer sous forme d’un schéma</w:t>
            </w:r>
          </w:p>
        </w:tc>
        <w:tc>
          <w:tcPr>
            <w:tcW w:w="6960" w:type="dxa"/>
          </w:tcPr>
          <w:p w:rsidR="005F4EEA" w:rsidRDefault="005F4EEA" w:rsidP="00AD6500">
            <w:pPr>
              <w:rPr>
                <w:rFonts w:ascii="Arial" w:hAnsi="Arial" w:cs="Arial"/>
                <w:sz w:val="20"/>
                <w:szCs w:val="20"/>
              </w:rPr>
            </w:pPr>
            <w:r w:rsidRPr="002270D9">
              <w:rPr>
                <w:rFonts w:ascii="Arial" w:hAnsi="Arial" w:cs="Arial"/>
                <w:b/>
                <w:sz w:val="20"/>
                <w:szCs w:val="20"/>
              </w:rPr>
              <w:t>Représenter</w:t>
            </w:r>
            <w:r w:rsidRPr="002270D9">
              <w:rPr>
                <w:rFonts w:ascii="Arial" w:hAnsi="Arial" w:cs="Arial"/>
                <w:sz w:val="20"/>
                <w:szCs w:val="20"/>
              </w:rPr>
              <w:t xml:space="preserve"> une molécule organique dans un mode adapté.</w:t>
            </w:r>
          </w:p>
          <w:p w:rsidR="005F4EEA" w:rsidRPr="0072497F" w:rsidRDefault="005F4EEA" w:rsidP="00AD6500">
            <w:pPr>
              <w:rPr>
                <w:rFonts w:ascii="Arial" w:hAnsi="Arial" w:cs="Arial"/>
                <w:sz w:val="20"/>
                <w:szCs w:val="20"/>
              </w:rPr>
            </w:pPr>
            <w:r w:rsidRPr="00A663E4">
              <w:rPr>
                <w:rFonts w:ascii="Arial" w:hAnsi="Arial" w:cs="Arial"/>
                <w:b/>
                <w:sz w:val="20"/>
                <w:szCs w:val="20"/>
              </w:rPr>
              <w:t>Représenter</w:t>
            </w:r>
            <w:r>
              <w:rPr>
                <w:rFonts w:ascii="Arial" w:hAnsi="Arial" w:cs="Arial"/>
                <w:sz w:val="20"/>
                <w:szCs w:val="20"/>
              </w:rPr>
              <w:t xml:space="preserve"> la chaîne d’énergie de différents systèmes.</w:t>
            </w:r>
          </w:p>
        </w:tc>
        <w:tc>
          <w:tcPr>
            <w:tcW w:w="2280" w:type="dxa"/>
            <w:vAlign w:val="center"/>
          </w:tcPr>
          <w:p w:rsidR="005F4EEA" w:rsidRPr="002270D9" w:rsidRDefault="005F4EEA" w:rsidP="00AD6500">
            <w:pPr>
              <w:rPr>
                <w:rFonts w:ascii="Arial" w:hAnsi="Arial" w:cs="Arial"/>
                <w:b/>
                <w:sz w:val="20"/>
                <w:szCs w:val="20"/>
              </w:rPr>
            </w:pPr>
            <w:r>
              <w:rPr>
                <w:rFonts w:ascii="Arial" w:hAnsi="Arial" w:cs="Arial"/>
                <w:b/>
                <w:sz w:val="20"/>
                <w:szCs w:val="20"/>
              </w:rPr>
              <w:t>Dessiner, schématiser, construire</w:t>
            </w:r>
          </w:p>
        </w:tc>
      </w:tr>
    </w:tbl>
    <w:p w:rsidR="005F4EEA" w:rsidRPr="00114881" w:rsidRDefault="005F4EEA" w:rsidP="0072497F">
      <w:pPr>
        <w:spacing w:before="120" w:after="120"/>
        <w:jc w:val="center"/>
        <w:rPr>
          <w:rFonts w:ascii="Arial" w:hAnsi="Arial" w:cs="Arial"/>
          <w:b/>
        </w:rPr>
      </w:pPr>
      <w:r>
        <w:rPr>
          <w:rFonts w:ascii="Arial" w:hAnsi="Arial" w:cs="Arial"/>
          <w:b/>
        </w:rPr>
        <w:br w:type="page"/>
        <w:t>Pratique expéri</w:t>
      </w:r>
      <w:r w:rsidRPr="00114881">
        <w:rPr>
          <w:rFonts w:ascii="Arial" w:hAnsi="Arial" w:cs="Arial"/>
          <w:b/>
        </w:rPr>
        <w:t>mentale</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8"/>
        <w:gridCol w:w="5779"/>
        <w:gridCol w:w="6662"/>
      </w:tblGrid>
      <w:tr w:rsidR="005F4EEA" w:rsidRPr="002270D9">
        <w:tc>
          <w:tcPr>
            <w:tcW w:w="3118" w:type="dxa"/>
            <w:vAlign w:val="center"/>
          </w:tcPr>
          <w:p w:rsidR="005F4EEA" w:rsidRPr="002270D9" w:rsidRDefault="005F4EEA" w:rsidP="0072497F">
            <w:pPr>
              <w:rPr>
                <w:rFonts w:ascii="Arial" w:hAnsi="Arial" w:cs="Arial"/>
                <w:sz w:val="20"/>
                <w:szCs w:val="20"/>
              </w:rPr>
            </w:pPr>
            <w:r w:rsidRPr="002270D9">
              <w:rPr>
                <w:rFonts w:ascii="Arial" w:hAnsi="Arial" w:cs="Arial"/>
                <w:b/>
                <w:sz w:val="20"/>
                <w:szCs w:val="20"/>
              </w:rPr>
              <w:t>Proposer une stratégie expérimentale</w:t>
            </w:r>
          </w:p>
        </w:tc>
        <w:tc>
          <w:tcPr>
            <w:tcW w:w="5779" w:type="dxa"/>
            <w:vAlign w:val="center"/>
          </w:tcPr>
          <w:p w:rsidR="005F4EEA" w:rsidRPr="002270D9" w:rsidRDefault="005F4EEA" w:rsidP="0072497F">
            <w:pPr>
              <w:spacing w:before="120" w:after="120"/>
              <w:rPr>
                <w:rFonts w:ascii="Arial" w:hAnsi="Arial" w:cs="Arial"/>
                <w:i/>
                <w:sz w:val="20"/>
                <w:szCs w:val="20"/>
              </w:rPr>
            </w:pPr>
            <w:r w:rsidRPr="002270D9">
              <w:rPr>
                <w:rFonts w:ascii="Arial" w:hAnsi="Arial" w:cs="Arial"/>
                <w:i/>
                <w:sz w:val="20"/>
                <w:szCs w:val="20"/>
              </w:rPr>
              <w:t>Donner les grands principes d’une démarche possible pour réaliser une mesure ou visualiser un résultat.</w:t>
            </w:r>
            <w:r>
              <w:rPr>
                <w:rFonts w:ascii="Arial" w:hAnsi="Arial" w:cs="Arial"/>
                <w:i/>
                <w:sz w:val="20"/>
                <w:szCs w:val="20"/>
              </w:rPr>
              <w:t xml:space="preserve"> </w:t>
            </w:r>
          </w:p>
        </w:tc>
        <w:tc>
          <w:tcPr>
            <w:tcW w:w="6662" w:type="dxa"/>
            <w:vMerge w:val="restart"/>
            <w:vAlign w:val="center"/>
          </w:tcPr>
          <w:p w:rsidR="005F4EEA" w:rsidRPr="002270D9" w:rsidRDefault="005F4EEA" w:rsidP="0072497F">
            <w:pPr>
              <w:rPr>
                <w:rFonts w:ascii="Arial" w:hAnsi="Arial" w:cs="Arial"/>
                <w:i/>
                <w:sz w:val="20"/>
                <w:szCs w:val="20"/>
              </w:rPr>
            </w:pPr>
            <w:r w:rsidRPr="002270D9">
              <w:rPr>
                <w:rFonts w:ascii="Arial" w:hAnsi="Arial" w:cs="Arial"/>
                <w:i/>
                <w:sz w:val="20"/>
                <w:szCs w:val="20"/>
              </w:rPr>
              <w:t xml:space="preserve">Selon le degré d’exigence : </w:t>
            </w:r>
          </w:p>
          <w:p w:rsidR="005F4EEA" w:rsidRPr="002270D9" w:rsidRDefault="005F4EEA" w:rsidP="0072497F">
            <w:pPr>
              <w:rPr>
                <w:rFonts w:ascii="Arial" w:hAnsi="Arial" w:cs="Arial"/>
                <w:b/>
                <w:sz w:val="20"/>
                <w:szCs w:val="20"/>
              </w:rPr>
            </w:pPr>
            <w:r w:rsidRPr="002270D9">
              <w:rPr>
                <w:rFonts w:ascii="Arial" w:hAnsi="Arial" w:cs="Arial"/>
                <w:b/>
                <w:sz w:val="20"/>
                <w:szCs w:val="20"/>
              </w:rPr>
              <w:t xml:space="preserve">Proposer une stratégie expérimentale </w:t>
            </w:r>
            <w:r w:rsidRPr="002270D9">
              <w:rPr>
                <w:rFonts w:ascii="Arial" w:hAnsi="Arial" w:cs="Arial"/>
                <w:sz w:val="20"/>
                <w:szCs w:val="20"/>
              </w:rPr>
              <w:t xml:space="preserve">ou </w:t>
            </w:r>
            <w:r w:rsidRPr="002270D9">
              <w:rPr>
                <w:rFonts w:ascii="Arial" w:hAnsi="Arial" w:cs="Arial"/>
                <w:b/>
                <w:sz w:val="20"/>
                <w:szCs w:val="20"/>
              </w:rPr>
              <w:t xml:space="preserve"> </w:t>
            </w:r>
          </w:p>
          <w:p w:rsidR="005F4EEA" w:rsidRPr="002270D9" w:rsidRDefault="005F4EEA" w:rsidP="0072497F">
            <w:pPr>
              <w:rPr>
                <w:rFonts w:ascii="Arial" w:hAnsi="Arial" w:cs="Arial"/>
                <w:b/>
                <w:sz w:val="20"/>
                <w:szCs w:val="20"/>
              </w:rPr>
            </w:pPr>
            <w:r w:rsidRPr="002270D9">
              <w:rPr>
                <w:rFonts w:ascii="Arial" w:hAnsi="Arial" w:cs="Arial"/>
                <w:b/>
                <w:sz w:val="20"/>
                <w:szCs w:val="20"/>
              </w:rPr>
              <w:t>Proposer un protocole expérimental</w:t>
            </w:r>
            <w:r w:rsidRPr="002270D9">
              <w:rPr>
                <w:rFonts w:ascii="Arial" w:hAnsi="Arial" w:cs="Arial"/>
                <w:sz w:val="20"/>
                <w:szCs w:val="20"/>
              </w:rPr>
              <w:t xml:space="preserve"> ou </w:t>
            </w:r>
            <w:r w:rsidRPr="002270D9">
              <w:rPr>
                <w:rFonts w:ascii="Arial" w:hAnsi="Arial" w:cs="Arial"/>
                <w:b/>
                <w:sz w:val="20"/>
                <w:szCs w:val="20"/>
              </w:rPr>
              <w:t xml:space="preserve"> </w:t>
            </w:r>
          </w:p>
          <w:p w:rsidR="005F4EEA" w:rsidRPr="002270D9" w:rsidRDefault="005F4EEA" w:rsidP="0072497F">
            <w:pPr>
              <w:rPr>
                <w:rFonts w:ascii="Arial" w:hAnsi="Arial" w:cs="Arial"/>
                <w:sz w:val="20"/>
                <w:szCs w:val="20"/>
              </w:rPr>
            </w:pPr>
            <w:r w:rsidRPr="002270D9">
              <w:rPr>
                <w:rFonts w:ascii="Arial" w:hAnsi="Arial" w:cs="Arial"/>
                <w:b/>
                <w:sz w:val="20"/>
                <w:szCs w:val="20"/>
              </w:rPr>
              <w:t xml:space="preserve">Pratiquer une démarche expérimentale </w:t>
            </w:r>
            <w:r w:rsidRPr="002270D9">
              <w:rPr>
                <w:rFonts w:ascii="Arial" w:hAnsi="Arial" w:cs="Arial"/>
                <w:sz w:val="20"/>
                <w:szCs w:val="20"/>
              </w:rPr>
              <w:t xml:space="preserve">   </w:t>
            </w:r>
          </w:p>
          <w:p w:rsidR="005F4EEA" w:rsidRPr="002270D9" w:rsidRDefault="005F4EEA" w:rsidP="0072497F">
            <w:pPr>
              <w:rPr>
                <w:rFonts w:ascii="Arial" w:hAnsi="Arial" w:cs="Arial"/>
                <w:sz w:val="20"/>
                <w:szCs w:val="20"/>
              </w:rPr>
            </w:pPr>
            <w:r w:rsidRPr="002270D9">
              <w:rPr>
                <w:rFonts w:ascii="Arial" w:hAnsi="Arial" w:cs="Arial"/>
                <w:sz w:val="20"/>
                <w:szCs w:val="20"/>
              </w:rPr>
              <w:t>pour mesurer les critères de performance d’une boucle d’asservissement : temps de réponse, précision et dépassement et déterminer si le système est stable.</w:t>
            </w:r>
          </w:p>
        </w:tc>
      </w:tr>
      <w:tr w:rsidR="005F4EEA" w:rsidRPr="002270D9">
        <w:tc>
          <w:tcPr>
            <w:tcW w:w="3118" w:type="dxa"/>
            <w:vAlign w:val="center"/>
          </w:tcPr>
          <w:p w:rsidR="005F4EEA" w:rsidRPr="002270D9" w:rsidRDefault="005F4EEA" w:rsidP="0072497F">
            <w:pPr>
              <w:rPr>
                <w:rFonts w:ascii="Arial" w:hAnsi="Arial" w:cs="Arial"/>
                <w:b/>
                <w:sz w:val="20"/>
                <w:szCs w:val="20"/>
              </w:rPr>
            </w:pPr>
            <w:r w:rsidRPr="002270D9">
              <w:rPr>
                <w:rFonts w:ascii="Arial" w:hAnsi="Arial" w:cs="Arial"/>
                <w:b/>
                <w:sz w:val="20"/>
                <w:szCs w:val="20"/>
              </w:rPr>
              <w:t>Proposer un protocole expérimental</w:t>
            </w:r>
          </w:p>
        </w:tc>
        <w:tc>
          <w:tcPr>
            <w:tcW w:w="5779" w:type="dxa"/>
            <w:vAlign w:val="center"/>
          </w:tcPr>
          <w:p w:rsidR="005F4EEA" w:rsidRPr="0072497F" w:rsidRDefault="005F4EEA" w:rsidP="0072497F">
            <w:pPr>
              <w:spacing w:before="120" w:after="120"/>
              <w:rPr>
                <w:rFonts w:ascii="Arial" w:hAnsi="Arial" w:cs="Arial"/>
                <w:i/>
                <w:sz w:val="20"/>
                <w:szCs w:val="20"/>
              </w:rPr>
            </w:pPr>
            <w:r w:rsidRPr="002270D9">
              <w:rPr>
                <w:rFonts w:ascii="Arial" w:hAnsi="Arial" w:cs="Arial"/>
                <w:i/>
                <w:sz w:val="20"/>
                <w:szCs w:val="20"/>
              </w:rPr>
              <w:t xml:space="preserve">Lister avec précision l’ensemble des tâches à mettre en œuvre </w:t>
            </w:r>
            <w:r>
              <w:rPr>
                <w:rFonts w:ascii="Arial" w:hAnsi="Arial" w:cs="Arial"/>
                <w:i/>
                <w:sz w:val="20"/>
                <w:szCs w:val="20"/>
              </w:rPr>
              <w:t xml:space="preserve">et du matériel à utiliser </w:t>
            </w:r>
            <w:r w:rsidRPr="002270D9">
              <w:rPr>
                <w:rFonts w:ascii="Arial" w:hAnsi="Arial" w:cs="Arial"/>
                <w:i/>
                <w:sz w:val="20"/>
                <w:szCs w:val="20"/>
              </w:rPr>
              <w:t>pour réaliser une mesure ou visualiser un résultat.</w:t>
            </w:r>
          </w:p>
        </w:tc>
        <w:tc>
          <w:tcPr>
            <w:tcW w:w="6662" w:type="dxa"/>
            <w:vMerge/>
          </w:tcPr>
          <w:p w:rsidR="005F4EEA" w:rsidRPr="002270D9" w:rsidRDefault="005F4EEA" w:rsidP="0072497F">
            <w:pPr>
              <w:rPr>
                <w:rFonts w:ascii="Arial" w:hAnsi="Arial" w:cs="Arial"/>
                <w:sz w:val="20"/>
                <w:szCs w:val="20"/>
              </w:rPr>
            </w:pPr>
          </w:p>
        </w:tc>
      </w:tr>
      <w:tr w:rsidR="005F4EEA" w:rsidRPr="002270D9">
        <w:tc>
          <w:tcPr>
            <w:tcW w:w="3118" w:type="dxa"/>
            <w:vAlign w:val="center"/>
          </w:tcPr>
          <w:p w:rsidR="005F4EEA" w:rsidRPr="002270D9" w:rsidRDefault="005F4EEA" w:rsidP="0072497F">
            <w:pPr>
              <w:rPr>
                <w:rFonts w:ascii="Arial" w:hAnsi="Arial" w:cs="Arial"/>
                <w:b/>
                <w:sz w:val="20"/>
                <w:szCs w:val="20"/>
              </w:rPr>
            </w:pPr>
            <w:r w:rsidRPr="002270D9">
              <w:rPr>
                <w:rFonts w:ascii="Arial" w:hAnsi="Arial" w:cs="Arial"/>
                <w:b/>
                <w:sz w:val="20"/>
                <w:szCs w:val="20"/>
              </w:rPr>
              <w:t xml:space="preserve">Pratiquer une démarche expérimentale </w:t>
            </w:r>
          </w:p>
        </w:tc>
        <w:tc>
          <w:tcPr>
            <w:tcW w:w="5779" w:type="dxa"/>
            <w:vAlign w:val="center"/>
          </w:tcPr>
          <w:p w:rsidR="005F4EEA" w:rsidRPr="004B5DF2" w:rsidRDefault="005F4EEA" w:rsidP="0072497F">
            <w:pPr>
              <w:spacing w:before="120" w:after="120"/>
              <w:rPr>
                <w:rFonts w:ascii="Arial" w:hAnsi="Arial" w:cs="Arial"/>
                <w:i/>
                <w:sz w:val="20"/>
                <w:szCs w:val="20"/>
              </w:rPr>
            </w:pPr>
            <w:r w:rsidRPr="002270D9">
              <w:rPr>
                <w:rFonts w:ascii="Arial" w:hAnsi="Arial" w:cs="Arial"/>
                <w:i/>
                <w:sz w:val="20"/>
                <w:szCs w:val="20"/>
              </w:rPr>
              <w:t xml:space="preserve">Proposer </w:t>
            </w:r>
            <w:r>
              <w:rPr>
                <w:rFonts w:ascii="Arial" w:hAnsi="Arial" w:cs="Arial"/>
                <w:i/>
                <w:sz w:val="20"/>
                <w:szCs w:val="20"/>
              </w:rPr>
              <w:t>un protocole expérimental, le mettre en œuvre et exploiter les résultats obtenus</w:t>
            </w:r>
          </w:p>
        </w:tc>
        <w:tc>
          <w:tcPr>
            <w:tcW w:w="6662" w:type="dxa"/>
            <w:vMerge/>
          </w:tcPr>
          <w:p w:rsidR="005F4EEA" w:rsidRPr="002270D9" w:rsidRDefault="005F4EEA" w:rsidP="0072497F">
            <w:pPr>
              <w:rPr>
                <w:rFonts w:ascii="Arial" w:hAnsi="Arial" w:cs="Arial"/>
                <w:sz w:val="20"/>
                <w:szCs w:val="20"/>
              </w:rPr>
            </w:pPr>
          </w:p>
        </w:tc>
      </w:tr>
      <w:tr w:rsidR="005F4EEA" w:rsidRPr="002270D9">
        <w:tc>
          <w:tcPr>
            <w:tcW w:w="3118" w:type="dxa"/>
            <w:vAlign w:val="center"/>
          </w:tcPr>
          <w:p w:rsidR="005F4EEA" w:rsidRPr="002270D9" w:rsidRDefault="005F4EEA" w:rsidP="0072497F">
            <w:pPr>
              <w:rPr>
                <w:rFonts w:ascii="Arial" w:hAnsi="Arial" w:cs="Arial"/>
                <w:sz w:val="20"/>
                <w:szCs w:val="20"/>
              </w:rPr>
            </w:pPr>
            <w:r w:rsidRPr="002270D9">
              <w:rPr>
                <w:rFonts w:ascii="Arial" w:hAnsi="Arial" w:cs="Arial"/>
                <w:b/>
                <w:sz w:val="20"/>
                <w:szCs w:val="20"/>
              </w:rPr>
              <w:t>Mettre en œuvre un protocole  expérimental</w:t>
            </w:r>
          </w:p>
        </w:tc>
        <w:tc>
          <w:tcPr>
            <w:tcW w:w="5779" w:type="dxa"/>
            <w:vAlign w:val="center"/>
          </w:tcPr>
          <w:p w:rsidR="005F4EEA" w:rsidRPr="004B5DF2" w:rsidRDefault="005F4EEA" w:rsidP="0072497F">
            <w:pPr>
              <w:spacing w:before="120" w:after="120"/>
              <w:rPr>
                <w:rFonts w:ascii="Arial" w:hAnsi="Arial" w:cs="Arial"/>
                <w:i/>
                <w:sz w:val="20"/>
                <w:szCs w:val="20"/>
              </w:rPr>
            </w:pPr>
            <w:r w:rsidRPr="002270D9">
              <w:rPr>
                <w:rFonts w:ascii="Arial" w:hAnsi="Arial" w:cs="Arial"/>
                <w:i/>
                <w:sz w:val="20"/>
                <w:szCs w:val="20"/>
              </w:rPr>
              <w:t>Suivre un protocole expérimental fourni</w:t>
            </w:r>
            <w:r>
              <w:rPr>
                <w:rFonts w:ascii="Arial" w:hAnsi="Arial" w:cs="Arial"/>
                <w:i/>
                <w:sz w:val="20"/>
                <w:szCs w:val="20"/>
              </w:rPr>
              <w:t xml:space="preserve"> et exploiter les résultats obtenus</w:t>
            </w:r>
          </w:p>
        </w:tc>
        <w:tc>
          <w:tcPr>
            <w:tcW w:w="6662" w:type="dxa"/>
          </w:tcPr>
          <w:p w:rsidR="005F4EEA" w:rsidRPr="002270D9" w:rsidRDefault="005F4EEA" w:rsidP="0072497F">
            <w:pPr>
              <w:rPr>
                <w:rFonts w:ascii="Arial" w:hAnsi="Arial" w:cs="Arial"/>
                <w:sz w:val="20"/>
                <w:szCs w:val="20"/>
              </w:rPr>
            </w:pPr>
            <w:r w:rsidRPr="002270D9">
              <w:rPr>
                <w:rFonts w:ascii="Arial" w:hAnsi="Arial" w:cs="Arial"/>
                <w:b/>
                <w:sz w:val="20"/>
                <w:szCs w:val="20"/>
              </w:rPr>
              <w:t>Mettre en œuvre un protocole expérimental</w:t>
            </w:r>
            <w:r w:rsidRPr="002270D9">
              <w:rPr>
                <w:rFonts w:ascii="Arial" w:hAnsi="Arial" w:cs="Arial"/>
                <w:sz w:val="20"/>
                <w:szCs w:val="20"/>
              </w:rPr>
              <w:t xml:space="preserve">  pour mesurer les critères de performance d’une boucle d’asservissement : temps de réponse, précision et dépassement et déterminer si le système est stable.</w:t>
            </w:r>
          </w:p>
        </w:tc>
      </w:tr>
    </w:tbl>
    <w:p w:rsidR="005F4EEA" w:rsidRPr="00063B3C" w:rsidRDefault="005F4EEA" w:rsidP="00063B3C"/>
    <w:sectPr w:rsidR="005F4EEA" w:rsidRPr="00063B3C" w:rsidSect="00E7551D">
      <w:headerReference w:type="default" r:id="rId7"/>
      <w:pgSz w:w="16838" w:h="11906" w:orient="landscape"/>
      <w:pgMar w:top="720" w:right="720" w:bottom="720" w:left="720" w:header="340" w:footer="567"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EEA" w:rsidRDefault="005F4EEA">
      <w:r>
        <w:separator/>
      </w:r>
    </w:p>
  </w:endnote>
  <w:endnote w:type="continuationSeparator" w:id="0">
    <w:p w:rsidR="005F4EEA" w:rsidRDefault="005F4E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EEA" w:rsidRDefault="005F4EEA">
      <w:r>
        <w:separator/>
      </w:r>
    </w:p>
  </w:footnote>
  <w:footnote w:type="continuationSeparator" w:id="0">
    <w:p w:rsidR="005F4EEA" w:rsidRDefault="005F4EE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EA" w:rsidRPr="00547DFD" w:rsidRDefault="005F4EEA" w:rsidP="0066457F">
    <w:pPr>
      <w:pStyle w:val="En-tte"/>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726EF"/>
    <w:multiLevelType w:val="hybridMultilevel"/>
    <w:tmpl w:val="A81AA180"/>
    <w:lvl w:ilvl="0" w:tplc="AF54BFFA">
      <w:start w:val="1"/>
      <w:numFmt w:val="bullet"/>
      <w:lvlText w:val=""/>
      <w:lvlJc w:val="left"/>
      <w:pPr>
        <w:tabs>
          <w:tab w:val="num" w:pos="1531"/>
        </w:tabs>
        <w:ind w:left="2835" w:hanging="1871"/>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A506EC7"/>
    <w:multiLevelType w:val="hybridMultilevel"/>
    <w:tmpl w:val="2B664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B6C3212"/>
    <w:multiLevelType w:val="hybridMultilevel"/>
    <w:tmpl w:val="D69CBE8E"/>
    <w:lvl w:ilvl="0" w:tplc="5A6C3BF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7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12753"/>
    <w:rsid w:val="000075ED"/>
    <w:rsid w:val="00015756"/>
    <w:rsid w:val="00021870"/>
    <w:rsid w:val="00030111"/>
    <w:rsid w:val="00035718"/>
    <w:rsid w:val="00035B22"/>
    <w:rsid w:val="000433C0"/>
    <w:rsid w:val="00047C41"/>
    <w:rsid w:val="00055220"/>
    <w:rsid w:val="0005624D"/>
    <w:rsid w:val="00061A8D"/>
    <w:rsid w:val="00063B3C"/>
    <w:rsid w:val="000640A7"/>
    <w:rsid w:val="00070773"/>
    <w:rsid w:val="000763A3"/>
    <w:rsid w:val="00080552"/>
    <w:rsid w:val="00085931"/>
    <w:rsid w:val="000A0208"/>
    <w:rsid w:val="000B4D3B"/>
    <w:rsid w:val="000C0211"/>
    <w:rsid w:val="000C0A36"/>
    <w:rsid w:val="000C3ACC"/>
    <w:rsid w:val="000C6720"/>
    <w:rsid w:val="000C7AE1"/>
    <w:rsid w:val="000D11B6"/>
    <w:rsid w:val="000F3145"/>
    <w:rsid w:val="000F65CF"/>
    <w:rsid w:val="00101C0D"/>
    <w:rsid w:val="00104C08"/>
    <w:rsid w:val="0011001C"/>
    <w:rsid w:val="0011245F"/>
    <w:rsid w:val="00114881"/>
    <w:rsid w:val="001224CB"/>
    <w:rsid w:val="00125311"/>
    <w:rsid w:val="001316B1"/>
    <w:rsid w:val="00134290"/>
    <w:rsid w:val="001344A1"/>
    <w:rsid w:val="001372D1"/>
    <w:rsid w:val="00144DF8"/>
    <w:rsid w:val="00161E57"/>
    <w:rsid w:val="00162FCB"/>
    <w:rsid w:val="00163D52"/>
    <w:rsid w:val="001646C8"/>
    <w:rsid w:val="001719E1"/>
    <w:rsid w:val="00172473"/>
    <w:rsid w:val="00173A19"/>
    <w:rsid w:val="0017773E"/>
    <w:rsid w:val="00182D7B"/>
    <w:rsid w:val="001B1FD1"/>
    <w:rsid w:val="001D6906"/>
    <w:rsid w:val="001F068E"/>
    <w:rsid w:val="001F424F"/>
    <w:rsid w:val="001F7299"/>
    <w:rsid w:val="002002F9"/>
    <w:rsid w:val="00205A90"/>
    <w:rsid w:val="0020672D"/>
    <w:rsid w:val="00225465"/>
    <w:rsid w:val="002270D9"/>
    <w:rsid w:val="00227B25"/>
    <w:rsid w:val="00231B7F"/>
    <w:rsid w:val="00231E4C"/>
    <w:rsid w:val="00231FAE"/>
    <w:rsid w:val="00234CEC"/>
    <w:rsid w:val="00237994"/>
    <w:rsid w:val="002452C4"/>
    <w:rsid w:val="002477DD"/>
    <w:rsid w:val="00251056"/>
    <w:rsid w:val="002536A0"/>
    <w:rsid w:val="00254E88"/>
    <w:rsid w:val="00257838"/>
    <w:rsid w:val="0026145C"/>
    <w:rsid w:val="00263454"/>
    <w:rsid w:val="00264AA2"/>
    <w:rsid w:val="002665D4"/>
    <w:rsid w:val="0027688D"/>
    <w:rsid w:val="00277B7A"/>
    <w:rsid w:val="00283A34"/>
    <w:rsid w:val="00291FFD"/>
    <w:rsid w:val="002B4BB9"/>
    <w:rsid w:val="002E4E9E"/>
    <w:rsid w:val="00301B57"/>
    <w:rsid w:val="003034DC"/>
    <w:rsid w:val="003060B9"/>
    <w:rsid w:val="00310621"/>
    <w:rsid w:val="00316A48"/>
    <w:rsid w:val="00320D7B"/>
    <w:rsid w:val="0033417B"/>
    <w:rsid w:val="0033495D"/>
    <w:rsid w:val="00337B1C"/>
    <w:rsid w:val="00341190"/>
    <w:rsid w:val="00343B59"/>
    <w:rsid w:val="00344450"/>
    <w:rsid w:val="003574A7"/>
    <w:rsid w:val="00357E41"/>
    <w:rsid w:val="00364AA8"/>
    <w:rsid w:val="00367824"/>
    <w:rsid w:val="00382F1D"/>
    <w:rsid w:val="00384346"/>
    <w:rsid w:val="00386B9C"/>
    <w:rsid w:val="00390414"/>
    <w:rsid w:val="0039628D"/>
    <w:rsid w:val="003A02A8"/>
    <w:rsid w:val="003A3E92"/>
    <w:rsid w:val="003A4C31"/>
    <w:rsid w:val="003B2C09"/>
    <w:rsid w:val="003C0568"/>
    <w:rsid w:val="003C5FF5"/>
    <w:rsid w:val="003E3806"/>
    <w:rsid w:val="003F52DE"/>
    <w:rsid w:val="003F6467"/>
    <w:rsid w:val="00417001"/>
    <w:rsid w:val="00417FFD"/>
    <w:rsid w:val="00422C19"/>
    <w:rsid w:val="00422C54"/>
    <w:rsid w:val="00441DEE"/>
    <w:rsid w:val="00443122"/>
    <w:rsid w:val="00447551"/>
    <w:rsid w:val="00450DA2"/>
    <w:rsid w:val="00462CA2"/>
    <w:rsid w:val="00463A7D"/>
    <w:rsid w:val="004642A8"/>
    <w:rsid w:val="0046518C"/>
    <w:rsid w:val="00475771"/>
    <w:rsid w:val="00483EA4"/>
    <w:rsid w:val="00494F99"/>
    <w:rsid w:val="004A706A"/>
    <w:rsid w:val="004B5DF2"/>
    <w:rsid w:val="004B68DE"/>
    <w:rsid w:val="004B7F09"/>
    <w:rsid w:val="004D5530"/>
    <w:rsid w:val="004E6FE9"/>
    <w:rsid w:val="004F39C8"/>
    <w:rsid w:val="004F5393"/>
    <w:rsid w:val="004F721B"/>
    <w:rsid w:val="00506061"/>
    <w:rsid w:val="00512B18"/>
    <w:rsid w:val="005162E4"/>
    <w:rsid w:val="00517AC5"/>
    <w:rsid w:val="005211D3"/>
    <w:rsid w:val="00522932"/>
    <w:rsid w:val="00530F1D"/>
    <w:rsid w:val="00547DFD"/>
    <w:rsid w:val="00551256"/>
    <w:rsid w:val="00557BA4"/>
    <w:rsid w:val="00567144"/>
    <w:rsid w:val="00571644"/>
    <w:rsid w:val="0057621D"/>
    <w:rsid w:val="005775B2"/>
    <w:rsid w:val="005839C2"/>
    <w:rsid w:val="00586D55"/>
    <w:rsid w:val="00586E7B"/>
    <w:rsid w:val="005A5C37"/>
    <w:rsid w:val="005B2501"/>
    <w:rsid w:val="005B7594"/>
    <w:rsid w:val="005C4071"/>
    <w:rsid w:val="005D122B"/>
    <w:rsid w:val="005D31AF"/>
    <w:rsid w:val="005D343E"/>
    <w:rsid w:val="005D5EF9"/>
    <w:rsid w:val="005F3115"/>
    <w:rsid w:val="005F3ABF"/>
    <w:rsid w:val="005F4EEA"/>
    <w:rsid w:val="00620808"/>
    <w:rsid w:val="0062556F"/>
    <w:rsid w:val="006300B9"/>
    <w:rsid w:val="00630881"/>
    <w:rsid w:val="00655690"/>
    <w:rsid w:val="00655857"/>
    <w:rsid w:val="00656E7E"/>
    <w:rsid w:val="0066457F"/>
    <w:rsid w:val="006649DC"/>
    <w:rsid w:val="006721B8"/>
    <w:rsid w:val="00677015"/>
    <w:rsid w:val="00677AE8"/>
    <w:rsid w:val="00680894"/>
    <w:rsid w:val="0069592F"/>
    <w:rsid w:val="006A2AAC"/>
    <w:rsid w:val="006B0F23"/>
    <w:rsid w:val="006B3AD9"/>
    <w:rsid w:val="006D4599"/>
    <w:rsid w:val="006D7227"/>
    <w:rsid w:val="006E3BC8"/>
    <w:rsid w:val="006E6370"/>
    <w:rsid w:val="007059B3"/>
    <w:rsid w:val="007105C3"/>
    <w:rsid w:val="0071352C"/>
    <w:rsid w:val="007151D1"/>
    <w:rsid w:val="00720229"/>
    <w:rsid w:val="007213D2"/>
    <w:rsid w:val="0072497F"/>
    <w:rsid w:val="00727E44"/>
    <w:rsid w:val="00753AB6"/>
    <w:rsid w:val="00761ACA"/>
    <w:rsid w:val="007627BA"/>
    <w:rsid w:val="00767151"/>
    <w:rsid w:val="00770C42"/>
    <w:rsid w:val="007728E1"/>
    <w:rsid w:val="00773605"/>
    <w:rsid w:val="00780E25"/>
    <w:rsid w:val="0078261C"/>
    <w:rsid w:val="007905E3"/>
    <w:rsid w:val="00794D6E"/>
    <w:rsid w:val="007A7269"/>
    <w:rsid w:val="007B4BEA"/>
    <w:rsid w:val="007B500C"/>
    <w:rsid w:val="007D2CB8"/>
    <w:rsid w:val="007E00BE"/>
    <w:rsid w:val="007E091C"/>
    <w:rsid w:val="007E7068"/>
    <w:rsid w:val="007F0068"/>
    <w:rsid w:val="007F4AA1"/>
    <w:rsid w:val="00806C5F"/>
    <w:rsid w:val="00811300"/>
    <w:rsid w:val="0084068B"/>
    <w:rsid w:val="0084663A"/>
    <w:rsid w:val="00846F6E"/>
    <w:rsid w:val="00857A72"/>
    <w:rsid w:val="008609EE"/>
    <w:rsid w:val="0086789D"/>
    <w:rsid w:val="00870F57"/>
    <w:rsid w:val="00874B22"/>
    <w:rsid w:val="00876B4E"/>
    <w:rsid w:val="0088365A"/>
    <w:rsid w:val="008A00C8"/>
    <w:rsid w:val="008A1D18"/>
    <w:rsid w:val="008A36C8"/>
    <w:rsid w:val="008E79F1"/>
    <w:rsid w:val="008F3261"/>
    <w:rsid w:val="0090214A"/>
    <w:rsid w:val="009106B6"/>
    <w:rsid w:val="00917D09"/>
    <w:rsid w:val="00922EEE"/>
    <w:rsid w:val="0092357A"/>
    <w:rsid w:val="00925B36"/>
    <w:rsid w:val="00930F6D"/>
    <w:rsid w:val="00937682"/>
    <w:rsid w:val="00951050"/>
    <w:rsid w:val="009578A3"/>
    <w:rsid w:val="0097236D"/>
    <w:rsid w:val="00976C36"/>
    <w:rsid w:val="00980AAC"/>
    <w:rsid w:val="00982C06"/>
    <w:rsid w:val="0099433D"/>
    <w:rsid w:val="009B2204"/>
    <w:rsid w:val="009B5FF7"/>
    <w:rsid w:val="009C6244"/>
    <w:rsid w:val="009C63DF"/>
    <w:rsid w:val="009D14D7"/>
    <w:rsid w:val="009E3821"/>
    <w:rsid w:val="009F0E60"/>
    <w:rsid w:val="009F2AEC"/>
    <w:rsid w:val="009F6987"/>
    <w:rsid w:val="009F7889"/>
    <w:rsid w:val="00A042D2"/>
    <w:rsid w:val="00A053EA"/>
    <w:rsid w:val="00A12B9D"/>
    <w:rsid w:val="00A2683C"/>
    <w:rsid w:val="00A30422"/>
    <w:rsid w:val="00A4096C"/>
    <w:rsid w:val="00A40B31"/>
    <w:rsid w:val="00A442A9"/>
    <w:rsid w:val="00A5574E"/>
    <w:rsid w:val="00A60C24"/>
    <w:rsid w:val="00A61FCC"/>
    <w:rsid w:val="00A663E4"/>
    <w:rsid w:val="00A77770"/>
    <w:rsid w:val="00A95C23"/>
    <w:rsid w:val="00A9602D"/>
    <w:rsid w:val="00A975A8"/>
    <w:rsid w:val="00AA4E3F"/>
    <w:rsid w:val="00AA5A9C"/>
    <w:rsid w:val="00AA692E"/>
    <w:rsid w:val="00AB14DE"/>
    <w:rsid w:val="00AC07FA"/>
    <w:rsid w:val="00AC4F2B"/>
    <w:rsid w:val="00AD6500"/>
    <w:rsid w:val="00AE243F"/>
    <w:rsid w:val="00AF278A"/>
    <w:rsid w:val="00B0136B"/>
    <w:rsid w:val="00B02E07"/>
    <w:rsid w:val="00B0457E"/>
    <w:rsid w:val="00B06C65"/>
    <w:rsid w:val="00B07E81"/>
    <w:rsid w:val="00B10B50"/>
    <w:rsid w:val="00B12537"/>
    <w:rsid w:val="00B157DD"/>
    <w:rsid w:val="00B17505"/>
    <w:rsid w:val="00B20C87"/>
    <w:rsid w:val="00B2702E"/>
    <w:rsid w:val="00B270F8"/>
    <w:rsid w:val="00B42D5D"/>
    <w:rsid w:val="00B453DF"/>
    <w:rsid w:val="00B539CB"/>
    <w:rsid w:val="00B66337"/>
    <w:rsid w:val="00B76830"/>
    <w:rsid w:val="00B84743"/>
    <w:rsid w:val="00B93CBD"/>
    <w:rsid w:val="00B9413D"/>
    <w:rsid w:val="00B952F5"/>
    <w:rsid w:val="00BA2347"/>
    <w:rsid w:val="00BB6E2E"/>
    <w:rsid w:val="00BC3D3C"/>
    <w:rsid w:val="00BC4A8B"/>
    <w:rsid w:val="00BD605F"/>
    <w:rsid w:val="00BF1F2F"/>
    <w:rsid w:val="00BF39FB"/>
    <w:rsid w:val="00BF4CD0"/>
    <w:rsid w:val="00BF6034"/>
    <w:rsid w:val="00C04D6E"/>
    <w:rsid w:val="00C07ED5"/>
    <w:rsid w:val="00C13CF7"/>
    <w:rsid w:val="00C14D4D"/>
    <w:rsid w:val="00C34EB1"/>
    <w:rsid w:val="00C54A94"/>
    <w:rsid w:val="00C6202B"/>
    <w:rsid w:val="00C71D5A"/>
    <w:rsid w:val="00C72605"/>
    <w:rsid w:val="00C83373"/>
    <w:rsid w:val="00C83815"/>
    <w:rsid w:val="00C92307"/>
    <w:rsid w:val="00CC1D4F"/>
    <w:rsid w:val="00CC4D23"/>
    <w:rsid w:val="00CC6523"/>
    <w:rsid w:val="00CD5507"/>
    <w:rsid w:val="00CE0FA0"/>
    <w:rsid w:val="00CE13B1"/>
    <w:rsid w:val="00CE43FF"/>
    <w:rsid w:val="00CF720F"/>
    <w:rsid w:val="00CF7591"/>
    <w:rsid w:val="00D02376"/>
    <w:rsid w:val="00D04FFD"/>
    <w:rsid w:val="00D05EB3"/>
    <w:rsid w:val="00D14178"/>
    <w:rsid w:val="00D15C2F"/>
    <w:rsid w:val="00D3218D"/>
    <w:rsid w:val="00D45B39"/>
    <w:rsid w:val="00D463D6"/>
    <w:rsid w:val="00D50BB5"/>
    <w:rsid w:val="00D534E9"/>
    <w:rsid w:val="00D64150"/>
    <w:rsid w:val="00D77645"/>
    <w:rsid w:val="00D82B77"/>
    <w:rsid w:val="00D961E1"/>
    <w:rsid w:val="00DA3714"/>
    <w:rsid w:val="00DA4812"/>
    <w:rsid w:val="00DA52C8"/>
    <w:rsid w:val="00DA6239"/>
    <w:rsid w:val="00DB1FAE"/>
    <w:rsid w:val="00DC10C8"/>
    <w:rsid w:val="00DC3BB4"/>
    <w:rsid w:val="00DD2860"/>
    <w:rsid w:val="00DD4DB2"/>
    <w:rsid w:val="00DE1D48"/>
    <w:rsid w:val="00DF68ED"/>
    <w:rsid w:val="00E17FAE"/>
    <w:rsid w:val="00E23B86"/>
    <w:rsid w:val="00E2408A"/>
    <w:rsid w:val="00E24D06"/>
    <w:rsid w:val="00E266A5"/>
    <w:rsid w:val="00E276CC"/>
    <w:rsid w:val="00E27D76"/>
    <w:rsid w:val="00E458FC"/>
    <w:rsid w:val="00E550EA"/>
    <w:rsid w:val="00E60AC5"/>
    <w:rsid w:val="00E6175C"/>
    <w:rsid w:val="00E67577"/>
    <w:rsid w:val="00E73A56"/>
    <w:rsid w:val="00E7551D"/>
    <w:rsid w:val="00E81446"/>
    <w:rsid w:val="00E8193A"/>
    <w:rsid w:val="00E859B7"/>
    <w:rsid w:val="00E9038C"/>
    <w:rsid w:val="00E931BA"/>
    <w:rsid w:val="00EB7BC6"/>
    <w:rsid w:val="00EC2D49"/>
    <w:rsid w:val="00ED4D06"/>
    <w:rsid w:val="00ED7762"/>
    <w:rsid w:val="00EE60DA"/>
    <w:rsid w:val="00F10C2F"/>
    <w:rsid w:val="00F1177E"/>
    <w:rsid w:val="00F12753"/>
    <w:rsid w:val="00F25488"/>
    <w:rsid w:val="00F275CC"/>
    <w:rsid w:val="00F37E2A"/>
    <w:rsid w:val="00F42404"/>
    <w:rsid w:val="00F8399B"/>
    <w:rsid w:val="00F84E05"/>
    <w:rsid w:val="00F86EEE"/>
    <w:rsid w:val="00F95E7C"/>
    <w:rsid w:val="00FA6245"/>
    <w:rsid w:val="00FD24C7"/>
    <w:rsid w:val="00FD63F6"/>
    <w:rsid w:val="00FD7710"/>
    <w:rsid w:val="00FE4F7B"/>
    <w:rsid w:val="00FF0766"/>
  </w:rsids>
  <m:mathPr>
    <m:mathFont m:val="Wingdings 2"/>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18"/>
    <w:rPr>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Commentaire">
    <w:name w:val="annotation text"/>
    <w:basedOn w:val="Normal"/>
    <w:link w:val="CommentaireCar"/>
    <w:uiPriority w:val="99"/>
    <w:semiHidden/>
    <w:rsid w:val="00F12753"/>
    <w:rPr>
      <w:sz w:val="20"/>
      <w:szCs w:val="20"/>
    </w:rPr>
  </w:style>
  <w:style w:type="character" w:customStyle="1" w:styleId="CommentaireCar">
    <w:name w:val="Commentaire Car"/>
    <w:basedOn w:val="Policepardfaut"/>
    <w:link w:val="Commentaire"/>
    <w:uiPriority w:val="99"/>
    <w:semiHidden/>
    <w:locked/>
    <w:rsid w:val="00F12753"/>
    <w:rPr>
      <w:rFonts w:eastAsia="Times New Roman" w:cs="Times New Roman"/>
      <w:lang w:val="fr-FR" w:eastAsia="fr-FR"/>
    </w:rPr>
  </w:style>
  <w:style w:type="paragraph" w:styleId="En-tte">
    <w:name w:val="header"/>
    <w:basedOn w:val="Normal"/>
    <w:link w:val="En-tteCar"/>
    <w:uiPriority w:val="99"/>
    <w:rsid w:val="00547DFD"/>
    <w:pPr>
      <w:tabs>
        <w:tab w:val="center" w:pos="4536"/>
        <w:tab w:val="right" w:pos="9072"/>
      </w:tabs>
    </w:pPr>
  </w:style>
  <w:style w:type="character" w:customStyle="1" w:styleId="En-tteCar">
    <w:name w:val="En-tête Car"/>
    <w:basedOn w:val="Policepardfaut"/>
    <w:link w:val="En-tte"/>
    <w:uiPriority w:val="99"/>
    <w:semiHidden/>
    <w:locked/>
    <w:rsid w:val="00567144"/>
    <w:rPr>
      <w:rFonts w:cs="Times New Roman"/>
      <w:sz w:val="24"/>
      <w:szCs w:val="24"/>
    </w:rPr>
  </w:style>
  <w:style w:type="paragraph" w:styleId="Pieddepage">
    <w:name w:val="footer"/>
    <w:basedOn w:val="Normal"/>
    <w:link w:val="PieddepageCar"/>
    <w:uiPriority w:val="99"/>
    <w:rsid w:val="00547DFD"/>
    <w:pPr>
      <w:tabs>
        <w:tab w:val="center" w:pos="4536"/>
        <w:tab w:val="right" w:pos="9072"/>
      </w:tabs>
    </w:pPr>
    <w:rPr>
      <w:lang w:eastAsia="ja-JP"/>
    </w:rPr>
  </w:style>
  <w:style w:type="character" w:customStyle="1" w:styleId="PieddepageCar">
    <w:name w:val="Pied de page Car"/>
    <w:basedOn w:val="Policepardfaut"/>
    <w:link w:val="Pieddepage"/>
    <w:uiPriority w:val="99"/>
    <w:locked/>
    <w:rsid w:val="00D3218D"/>
    <w:rPr>
      <w:rFonts w:cs="Times New Roman"/>
      <w:sz w:val="24"/>
    </w:rPr>
  </w:style>
  <w:style w:type="table" w:styleId="Grille">
    <w:name w:val="Table Grid"/>
    <w:basedOn w:val="TableauNormal"/>
    <w:uiPriority w:val="99"/>
    <w:rsid w:val="000F65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77770"/>
    <w:pPr>
      <w:spacing w:before="100" w:beforeAutospacing="1" w:after="100" w:afterAutospacing="1"/>
    </w:pPr>
  </w:style>
  <w:style w:type="paragraph" w:styleId="Textedebulles">
    <w:name w:val="Balloon Text"/>
    <w:basedOn w:val="Normal"/>
    <w:link w:val="TextedebullesCar"/>
    <w:uiPriority w:val="99"/>
    <w:rsid w:val="00D3218D"/>
    <w:rPr>
      <w:rFonts w:ascii="Tahoma" w:hAnsi="Tahoma"/>
      <w:sz w:val="16"/>
      <w:szCs w:val="16"/>
      <w:lang w:eastAsia="ja-JP"/>
    </w:rPr>
  </w:style>
  <w:style w:type="character" w:customStyle="1" w:styleId="TextedebullesCar">
    <w:name w:val="Texte de bulles Car"/>
    <w:basedOn w:val="Policepardfaut"/>
    <w:link w:val="Textedebulles"/>
    <w:uiPriority w:val="99"/>
    <w:locked/>
    <w:rsid w:val="00D3218D"/>
    <w:rPr>
      <w:rFonts w:ascii="Tahoma" w:hAnsi="Tahoma" w:cs="Times New Roman"/>
      <w:sz w:val="16"/>
    </w:rPr>
  </w:style>
  <w:style w:type="character" w:styleId="Marquedannotation">
    <w:name w:val="annotation reference"/>
    <w:basedOn w:val="Policepardfaut"/>
    <w:uiPriority w:val="99"/>
    <w:semiHidden/>
    <w:rsid w:val="004F5393"/>
    <w:rPr>
      <w:rFonts w:cs="Times New Roman"/>
      <w:sz w:val="16"/>
    </w:rPr>
  </w:style>
  <w:style w:type="paragraph" w:styleId="Objetducommentaire">
    <w:name w:val="annotation subject"/>
    <w:basedOn w:val="Commentaire"/>
    <w:next w:val="Commentaire"/>
    <w:link w:val="ObjetducommentaireCar"/>
    <w:uiPriority w:val="99"/>
    <w:semiHidden/>
    <w:rsid w:val="004F5393"/>
    <w:rPr>
      <w:b/>
      <w:bCs/>
    </w:rPr>
  </w:style>
  <w:style w:type="character" w:customStyle="1" w:styleId="ObjetducommentaireCar">
    <w:name w:val="Objet du commentaire Car"/>
    <w:basedOn w:val="CommentaireCar"/>
    <w:link w:val="Objetducommentaire"/>
    <w:uiPriority w:val="99"/>
    <w:semiHidden/>
    <w:locked/>
    <w:rsid w:val="00567144"/>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5706</Characters>
  <Application>Microsoft Macintosh Word</Application>
  <DocSecurity>4</DocSecurity>
  <Lines>47</Lines>
  <Paragraphs>11</Paragraphs>
  <ScaleCrop>false</ScaleCrop>
  <Company>Académie de Toulouse</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Appliquer : Connaissance exigée</dc:title>
  <dc:subject/>
  <dc:creator>Rectorat</dc:creator>
  <cp:keywords/>
  <dc:description/>
  <cp:lastModifiedBy>Anne Szymczak</cp:lastModifiedBy>
  <cp:revision>2</cp:revision>
  <cp:lastPrinted>2013-12-09T08:27:00Z</cp:lastPrinted>
  <dcterms:created xsi:type="dcterms:W3CDTF">2015-02-16T07:10:00Z</dcterms:created>
  <dcterms:modified xsi:type="dcterms:W3CDTF">2015-02-16T07:10:00Z</dcterms:modified>
</cp:coreProperties>
</file>