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87" w:rsidRPr="00970A62" w:rsidRDefault="00970A62" w:rsidP="00970A62">
      <w:pPr>
        <w:jc w:val="center"/>
        <w:rPr>
          <w:b/>
          <w:sz w:val="28"/>
        </w:rPr>
      </w:pPr>
      <w:r w:rsidRPr="00970A62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5CA0521" wp14:editId="02338AC6">
            <wp:simplePos x="0" y="0"/>
            <wp:positionH relativeFrom="column">
              <wp:posOffset>4930775</wp:posOffset>
            </wp:positionH>
            <wp:positionV relativeFrom="paragraph">
              <wp:posOffset>-62865</wp:posOffset>
            </wp:positionV>
            <wp:extent cx="1345565" cy="122809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62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0E5F81DC" wp14:editId="010583AF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1443990" cy="116395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50">
        <w:rPr>
          <w:b/>
          <w:sz w:val="28"/>
        </w:rPr>
        <w:t>D</w:t>
      </w:r>
      <w:r w:rsidR="004B2B87" w:rsidRPr="00970A62">
        <w:rPr>
          <w:b/>
          <w:sz w:val="28"/>
        </w:rPr>
        <w:t>ans</w:t>
      </w:r>
      <w:r w:rsidR="009818E9" w:rsidRPr="00970A62">
        <w:rPr>
          <w:b/>
          <w:sz w:val="28"/>
        </w:rPr>
        <w:t xml:space="preserve"> les jeux de société</w:t>
      </w:r>
      <w:bookmarkStart w:id="0" w:name="_GoBack"/>
      <w:bookmarkEnd w:id="0"/>
      <w:r w:rsidR="004B2B87" w:rsidRPr="00970A62">
        <w:rPr>
          <w:b/>
          <w:sz w:val="28"/>
        </w:rPr>
        <w:t>,</w:t>
      </w:r>
      <w:r w:rsidR="009818E9" w:rsidRPr="00970A62">
        <w:rPr>
          <w:b/>
          <w:sz w:val="28"/>
        </w:rPr>
        <w:t xml:space="preserve"> </w:t>
      </w:r>
      <w:r w:rsidR="004B2B87" w:rsidRPr="00970A62">
        <w:rPr>
          <w:b/>
          <w:sz w:val="28"/>
        </w:rPr>
        <w:t xml:space="preserve">nous utilisons </w:t>
      </w:r>
      <w:r w:rsidR="009818E9" w:rsidRPr="00970A62">
        <w:rPr>
          <w:b/>
          <w:sz w:val="28"/>
        </w:rPr>
        <w:t xml:space="preserve">deux dés à 6 faces. Dans certains plateaux de jeu, nous utilisons un dé à </w:t>
      </w:r>
      <w:r>
        <w:rPr>
          <w:b/>
          <w:sz w:val="28"/>
        </w:rPr>
        <w:t>12 faces appelé dé tétraé</w:t>
      </w:r>
      <w:r w:rsidR="004B2B87" w:rsidRPr="00970A62">
        <w:rPr>
          <w:b/>
          <w:sz w:val="28"/>
        </w:rPr>
        <w:t>drique.</w:t>
      </w:r>
    </w:p>
    <w:p w:rsidR="004B2B87" w:rsidRDefault="00715B6B" w:rsidP="002A3350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Quelles sont</w:t>
      </w:r>
      <w:r w:rsidR="004B2B87" w:rsidRPr="00970A62">
        <w:rPr>
          <w:b/>
          <w:sz w:val="28"/>
        </w:rPr>
        <w:t xml:space="preserve"> les différences entre une partie jouée avec deux dés à 6 faces et une partie jouée avec un dé à 12 faces ?</w:t>
      </w:r>
    </w:p>
    <w:p w:rsidR="00715B6B" w:rsidRPr="00970A62" w:rsidRDefault="00597DAB" w:rsidP="005A03DD">
      <w:pPr>
        <w:pBdr>
          <w:bottom w:val="single" w:sz="4" w:space="1" w:color="auto"/>
        </w:pBdr>
        <w:jc w:val="center"/>
        <w:rPr>
          <w:b/>
          <w:sz w:val="28"/>
        </w:rPr>
      </w:pPr>
      <w:r w:rsidRPr="00970A62"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08672B46" wp14:editId="78F3DF0A">
            <wp:simplePos x="0" y="0"/>
            <wp:positionH relativeFrom="column">
              <wp:posOffset>-685165</wp:posOffset>
            </wp:positionH>
            <wp:positionV relativeFrom="paragraph">
              <wp:posOffset>638175</wp:posOffset>
            </wp:positionV>
            <wp:extent cx="415290" cy="379095"/>
            <wp:effectExtent l="0" t="0" r="381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6B">
        <w:rPr>
          <w:b/>
          <w:sz w:val="28"/>
        </w:rPr>
        <w:t>Pourquoi utilise-t-on deux dés à 6 faces et non un dé à 12 faces dans la plupart des jeux de société ?</w:t>
      </w:r>
    </w:p>
    <w:p w:rsidR="00E84FEF" w:rsidRDefault="004B2B87">
      <w:r>
        <w:t>1) Quelles sont les issues possibles lorsqu’on lance un dé à 12 faces ?</w:t>
      </w:r>
      <w:r w:rsidR="00597DAB" w:rsidRPr="00597DAB">
        <w:rPr>
          <w:b/>
          <w:noProof/>
          <w:sz w:val="28"/>
          <w:lang w:eastAsia="fr-FR"/>
        </w:rPr>
        <w:t xml:space="preserve"> </w:t>
      </w:r>
    </w:p>
    <w:p w:rsidR="004B2B87" w:rsidRDefault="004B2B87">
      <w:r>
        <w:t>2) Combien il y a-t-il d’issues possibles </w:t>
      </w:r>
      <w:r w:rsidR="00597DAB">
        <w:t>lorsqu’on lance un dé à 12 faces </w:t>
      </w:r>
      <w:r>
        <w:t>?</w:t>
      </w:r>
    </w:p>
    <w:p w:rsidR="004B2B87" w:rsidRDefault="00715B6B">
      <w:r>
        <w:t>3</w:t>
      </w:r>
      <w:r w:rsidR="004B2B87">
        <w:t>) Compléter le tableau suivant :</w:t>
      </w:r>
    </w:p>
    <w:tbl>
      <w:tblPr>
        <w:tblStyle w:val="Grilledutableau"/>
        <w:tblW w:w="11487" w:type="dxa"/>
        <w:tblInd w:w="-1050" w:type="dxa"/>
        <w:tblLook w:val="04A0" w:firstRow="1" w:lastRow="0" w:firstColumn="1" w:lastColumn="0" w:noHBand="0" w:noVBand="1"/>
      </w:tblPr>
      <w:tblGrid>
        <w:gridCol w:w="2434"/>
        <w:gridCol w:w="754"/>
        <w:gridCol w:w="754"/>
        <w:gridCol w:w="755"/>
        <w:gridCol w:w="754"/>
        <w:gridCol w:w="755"/>
        <w:gridCol w:w="754"/>
        <w:gridCol w:w="754"/>
        <w:gridCol w:w="755"/>
        <w:gridCol w:w="754"/>
        <w:gridCol w:w="755"/>
        <w:gridCol w:w="754"/>
        <w:gridCol w:w="755"/>
      </w:tblGrid>
      <w:tr w:rsidR="00F304C3" w:rsidTr="005A03DD">
        <w:trPr>
          <w:trHeight w:val="420"/>
        </w:trPr>
        <w:tc>
          <w:tcPr>
            <w:tcW w:w="2434" w:type="dxa"/>
            <w:shd w:val="clear" w:color="auto" w:fill="EEECE1" w:themeFill="background2"/>
          </w:tcPr>
          <w:p w:rsidR="004B2B87" w:rsidRPr="005A03DD" w:rsidRDefault="004B2B87" w:rsidP="005A03DD">
            <w:pPr>
              <w:jc w:val="center"/>
              <w:rPr>
                <w:b/>
              </w:rPr>
            </w:pPr>
            <w:r w:rsidRPr="005A03DD">
              <w:rPr>
                <w:b/>
              </w:rPr>
              <w:t>Issues</w:t>
            </w:r>
          </w:p>
        </w:tc>
        <w:tc>
          <w:tcPr>
            <w:tcW w:w="754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</w:tr>
      <w:tr w:rsidR="00F304C3" w:rsidTr="005A03DD">
        <w:trPr>
          <w:trHeight w:val="420"/>
        </w:trPr>
        <w:tc>
          <w:tcPr>
            <w:tcW w:w="2434" w:type="dxa"/>
            <w:shd w:val="clear" w:color="auto" w:fill="EEECE1" w:themeFill="background2"/>
          </w:tcPr>
          <w:p w:rsidR="004B2B87" w:rsidRPr="005A03DD" w:rsidRDefault="004B2B87" w:rsidP="005A03DD">
            <w:pPr>
              <w:jc w:val="center"/>
              <w:rPr>
                <w:b/>
              </w:rPr>
            </w:pPr>
            <w:r w:rsidRPr="005A03DD">
              <w:rPr>
                <w:b/>
              </w:rPr>
              <w:t>Probabilités des issues</w:t>
            </w:r>
          </w:p>
        </w:tc>
        <w:tc>
          <w:tcPr>
            <w:tcW w:w="754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  <w:tc>
          <w:tcPr>
            <w:tcW w:w="754" w:type="dxa"/>
          </w:tcPr>
          <w:p w:rsidR="004B2B87" w:rsidRDefault="004B2B87"/>
        </w:tc>
        <w:tc>
          <w:tcPr>
            <w:tcW w:w="755" w:type="dxa"/>
          </w:tcPr>
          <w:p w:rsidR="004B2B87" w:rsidRDefault="004B2B87"/>
        </w:tc>
      </w:tr>
    </w:tbl>
    <w:p w:rsidR="005A03DD" w:rsidRDefault="005A03DD" w:rsidP="00715B6B"/>
    <w:p w:rsidR="00715B6B" w:rsidRDefault="00715B6B" w:rsidP="00715B6B">
      <w:r>
        <w:t>4</w:t>
      </w:r>
      <w:r>
        <w:t xml:space="preserve">) </w:t>
      </w:r>
      <w:r>
        <w:t>Comment appelle-t-on une expérience ou toutes les issues ont la même probabilité </w:t>
      </w:r>
      <w:r w:rsidR="00597DAB">
        <w:t>d’être favorable</w:t>
      </w:r>
      <w:r>
        <w:t>?</w:t>
      </w:r>
    </w:p>
    <w:p w:rsidR="00597DAB" w:rsidRDefault="00597DAB" w:rsidP="00597DAB">
      <w:pPr>
        <w:pBdr>
          <w:bottom w:val="single" w:sz="4" w:space="1" w:color="auto"/>
        </w:pBdr>
      </w:pPr>
    </w:p>
    <w:p w:rsidR="004B2B87" w:rsidRDefault="00597DAB" w:rsidP="00F304C3">
      <w:r w:rsidRPr="00970A62">
        <w:rPr>
          <w:b/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 wp14:anchorId="1F41043C" wp14:editId="1C4C41F9">
            <wp:simplePos x="0" y="0"/>
            <wp:positionH relativeFrom="column">
              <wp:posOffset>-753745</wp:posOffset>
            </wp:positionH>
            <wp:positionV relativeFrom="paragraph">
              <wp:posOffset>14605</wp:posOffset>
            </wp:positionV>
            <wp:extent cx="395605" cy="318770"/>
            <wp:effectExtent l="0" t="0" r="444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C3">
        <w:t>5) Dans le cas où on utiliserait 2 dés à 6 faces. Quelles sont les différentes sommes que l’on peut obtenir ?</w:t>
      </w:r>
    </w:p>
    <w:p w:rsidR="00F304C3" w:rsidRDefault="00F304C3" w:rsidP="00F304C3">
      <w:r>
        <w:t xml:space="preserve">6) </w:t>
      </w:r>
      <w:r w:rsidR="00597DAB">
        <w:t>T</w:t>
      </w:r>
      <w:r w:rsidR="00597DAB">
        <w:t>outes les issues ont</w:t>
      </w:r>
      <w:r w:rsidR="00597DAB">
        <w:t>-elles</w:t>
      </w:r>
      <w:r w:rsidR="00597DAB">
        <w:t xml:space="preserve"> la même probabilité d’être favorable?</w:t>
      </w:r>
      <w:r w:rsidR="00597DAB">
        <w:t xml:space="preserve"> </w:t>
      </w:r>
      <w:r>
        <w:t>Quelle information au niveau des probabilités en déduisez-vous ?</w:t>
      </w:r>
    </w:p>
    <w:p w:rsidR="00F304C3" w:rsidRDefault="00597DAB" w:rsidP="00F304C3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4B2FF8A" wp14:editId="020218D8">
            <wp:simplePos x="0" y="0"/>
            <wp:positionH relativeFrom="column">
              <wp:posOffset>-588010</wp:posOffset>
            </wp:positionH>
            <wp:positionV relativeFrom="paragraph">
              <wp:posOffset>31115</wp:posOffset>
            </wp:positionV>
            <wp:extent cx="325755" cy="2673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-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C3">
        <w:t>7) A l’aide de la calculatrice, ou d’un tableur,</w:t>
      </w:r>
      <w:r w:rsidR="00970A62">
        <w:t xml:space="preserve"> </w:t>
      </w:r>
      <w:r w:rsidR="00F304C3">
        <w:t>simuler sur une première liste 1 000 lancé d’un dé. Sur une deuxième liste simuler 1 000 lancés d’un autre dé. La troisième liste contient la somme des deux lancés pour les 1 000 simulations.</w:t>
      </w:r>
    </w:p>
    <w:p w:rsidR="00F304C3" w:rsidRDefault="00597DAB" w:rsidP="00F304C3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CE8968C" wp14:editId="41E449B5">
            <wp:simplePos x="0" y="0"/>
            <wp:positionH relativeFrom="column">
              <wp:posOffset>-591185</wp:posOffset>
            </wp:positionH>
            <wp:positionV relativeFrom="paragraph">
              <wp:posOffset>37465</wp:posOffset>
            </wp:positionV>
            <wp:extent cx="325755" cy="2673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-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C3">
        <w:t xml:space="preserve">8) A l’aide de la calculatrice ou d’un tableur créer un histogramme de la liste </w:t>
      </w:r>
      <w:r>
        <w:t xml:space="preserve">numéro </w:t>
      </w:r>
      <w:r w:rsidR="00F304C3">
        <w:t>3 et compléter le tableau suivant :</w:t>
      </w:r>
    </w:p>
    <w:tbl>
      <w:tblPr>
        <w:tblStyle w:val="Grilledutableau"/>
        <w:tblW w:w="11350" w:type="dxa"/>
        <w:tblInd w:w="-932" w:type="dxa"/>
        <w:tblLook w:val="04A0" w:firstRow="1" w:lastRow="0" w:firstColumn="1" w:lastColumn="0" w:noHBand="0" w:noVBand="1"/>
      </w:tblPr>
      <w:tblGrid>
        <w:gridCol w:w="1891"/>
        <w:gridCol w:w="859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597DAB" w:rsidTr="00597DAB">
        <w:trPr>
          <w:trHeight w:val="518"/>
        </w:trPr>
        <w:tc>
          <w:tcPr>
            <w:tcW w:w="1891" w:type="dxa"/>
            <w:shd w:val="clear" w:color="auto" w:fill="EEECE1" w:themeFill="background2"/>
          </w:tcPr>
          <w:p w:rsidR="00F304C3" w:rsidRPr="00597DAB" w:rsidRDefault="00F304C3" w:rsidP="00597DAB">
            <w:pPr>
              <w:jc w:val="center"/>
              <w:rPr>
                <w:b/>
              </w:rPr>
            </w:pPr>
            <w:r w:rsidRPr="00597DAB">
              <w:rPr>
                <w:b/>
              </w:rPr>
              <w:t>Somme des 2 dés</w:t>
            </w:r>
          </w:p>
        </w:tc>
        <w:tc>
          <w:tcPr>
            <w:tcW w:w="859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</w:tr>
      <w:tr w:rsidR="00597DAB" w:rsidTr="00597DAB">
        <w:trPr>
          <w:trHeight w:val="260"/>
        </w:trPr>
        <w:tc>
          <w:tcPr>
            <w:tcW w:w="1891" w:type="dxa"/>
            <w:shd w:val="clear" w:color="auto" w:fill="EEECE1" w:themeFill="background2"/>
          </w:tcPr>
          <w:p w:rsidR="00F304C3" w:rsidRPr="00597DAB" w:rsidRDefault="00F304C3" w:rsidP="00597DAB">
            <w:pPr>
              <w:jc w:val="center"/>
              <w:rPr>
                <w:b/>
              </w:rPr>
            </w:pPr>
            <w:r w:rsidRPr="00597DAB">
              <w:rPr>
                <w:b/>
              </w:rPr>
              <w:t>Nombre d’apparition</w:t>
            </w:r>
          </w:p>
        </w:tc>
        <w:tc>
          <w:tcPr>
            <w:tcW w:w="859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  <w:tc>
          <w:tcPr>
            <w:tcW w:w="860" w:type="dxa"/>
          </w:tcPr>
          <w:p w:rsidR="00F304C3" w:rsidRDefault="00F304C3" w:rsidP="00F304C3"/>
        </w:tc>
      </w:tr>
    </w:tbl>
    <w:p w:rsidR="00F64EFB" w:rsidRDefault="00F304C3" w:rsidP="00F304C3">
      <w:r>
        <w:lastRenderedPageBreak/>
        <w:t>9) D’après le tableau précédent, indiquer quelle(s) somme(s) semble(nt) être la plus probable ?</w:t>
      </w:r>
      <w:r w:rsidR="00F64EFB">
        <w:t xml:space="preserve"> </w:t>
      </w:r>
    </w:p>
    <w:p w:rsidR="00F304C3" w:rsidRDefault="00F64EFB" w:rsidP="00F304C3">
      <w:r>
        <w:t xml:space="preserve">10) Donner une explication concernant les sommes les plus probables. </w:t>
      </w:r>
      <w:r w:rsidRPr="005A03DD">
        <w:rPr>
          <w:i/>
        </w:rPr>
        <w:t xml:space="preserve">L’utilisation d’un arbre de </w:t>
      </w:r>
      <w:r w:rsidR="00970A62" w:rsidRPr="005A03DD">
        <w:rPr>
          <w:i/>
        </w:rPr>
        <w:t>probabilité peut être judicieuse</w:t>
      </w:r>
      <w:r w:rsidRPr="005A03DD">
        <w:rPr>
          <w:i/>
        </w:rPr>
        <w:t>.</w:t>
      </w:r>
    </w:p>
    <w:p w:rsidR="00F304C3" w:rsidRDefault="00F304C3" w:rsidP="00F304C3">
      <w:r>
        <w:t>10) Justifier que l’on peut calculer la probabilité des différentes sommes obtenues.</w:t>
      </w:r>
    </w:p>
    <w:p w:rsidR="00F304C3" w:rsidRDefault="00F304C3" w:rsidP="00F304C3">
      <w:r>
        <w:t>11) Calculer les probabilités des différentes sommes pour 2 à 6 faces.</w:t>
      </w:r>
    </w:p>
    <w:tbl>
      <w:tblPr>
        <w:tblStyle w:val="Grilledutableau"/>
        <w:tblW w:w="11350" w:type="dxa"/>
        <w:tblInd w:w="-932" w:type="dxa"/>
        <w:tblLook w:val="04A0" w:firstRow="1" w:lastRow="0" w:firstColumn="1" w:lastColumn="0" w:noHBand="0" w:noVBand="1"/>
      </w:tblPr>
      <w:tblGrid>
        <w:gridCol w:w="1891"/>
        <w:gridCol w:w="859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5A03DD" w:rsidTr="005A03DD">
        <w:trPr>
          <w:trHeight w:val="393"/>
        </w:trPr>
        <w:tc>
          <w:tcPr>
            <w:tcW w:w="1891" w:type="dxa"/>
            <w:shd w:val="clear" w:color="auto" w:fill="EEECE1" w:themeFill="background2"/>
          </w:tcPr>
          <w:p w:rsidR="005A03DD" w:rsidRPr="00597DAB" w:rsidRDefault="005A03DD" w:rsidP="00D577DE">
            <w:pPr>
              <w:jc w:val="center"/>
              <w:rPr>
                <w:b/>
              </w:rPr>
            </w:pPr>
            <w:r w:rsidRPr="00597DAB">
              <w:rPr>
                <w:b/>
              </w:rPr>
              <w:t>Somme des 2 dés</w:t>
            </w:r>
          </w:p>
        </w:tc>
        <w:tc>
          <w:tcPr>
            <w:tcW w:w="859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</w:tr>
      <w:tr w:rsidR="005A03DD" w:rsidTr="005A03DD">
        <w:trPr>
          <w:trHeight w:val="393"/>
        </w:trPr>
        <w:tc>
          <w:tcPr>
            <w:tcW w:w="1891" w:type="dxa"/>
            <w:shd w:val="clear" w:color="auto" w:fill="EEECE1" w:themeFill="background2"/>
          </w:tcPr>
          <w:p w:rsidR="005A03DD" w:rsidRPr="00597DAB" w:rsidRDefault="005A03DD" w:rsidP="00D577DE">
            <w:pPr>
              <w:jc w:val="center"/>
              <w:rPr>
                <w:b/>
              </w:rPr>
            </w:pPr>
            <w:r>
              <w:rPr>
                <w:b/>
              </w:rPr>
              <w:t>Probabilités</w:t>
            </w:r>
          </w:p>
        </w:tc>
        <w:tc>
          <w:tcPr>
            <w:tcW w:w="859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  <w:tc>
          <w:tcPr>
            <w:tcW w:w="860" w:type="dxa"/>
          </w:tcPr>
          <w:p w:rsidR="005A03DD" w:rsidRDefault="005A03DD" w:rsidP="00D577DE"/>
        </w:tc>
      </w:tr>
    </w:tbl>
    <w:p w:rsidR="005A03DD" w:rsidRDefault="005A03DD" w:rsidP="00F304C3"/>
    <w:p w:rsidR="00F304C3" w:rsidRDefault="005A03DD" w:rsidP="00F304C3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D4E0599" wp14:editId="553986A9">
            <wp:simplePos x="0" y="0"/>
            <wp:positionH relativeFrom="column">
              <wp:posOffset>-635000</wp:posOffset>
            </wp:positionH>
            <wp:positionV relativeFrom="paragraph">
              <wp:posOffset>52070</wp:posOffset>
            </wp:positionV>
            <wp:extent cx="325755" cy="2673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-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C3">
        <w:t xml:space="preserve">10) A l’aide de la calculatrice ou d’un tableur, représenter les différentes probabilités </w:t>
      </w:r>
      <w:r w:rsidR="00F64EFB">
        <w:t>en fonction des sommes possible.</w:t>
      </w:r>
      <w:r w:rsidRPr="005A03DD">
        <w:rPr>
          <w:noProof/>
          <w:lang w:eastAsia="fr-FR"/>
        </w:rPr>
        <w:t xml:space="preserve"> </w:t>
      </w:r>
    </w:p>
    <w:p w:rsidR="00F64EFB" w:rsidRDefault="005A03DD" w:rsidP="00F304C3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313B1DD" wp14:editId="059B4B92">
            <wp:simplePos x="0" y="0"/>
            <wp:positionH relativeFrom="column">
              <wp:posOffset>-629285</wp:posOffset>
            </wp:positionH>
            <wp:positionV relativeFrom="paragraph">
              <wp:posOffset>55880</wp:posOffset>
            </wp:positionV>
            <wp:extent cx="325755" cy="26733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-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FB">
        <w:t xml:space="preserve">11) </w:t>
      </w:r>
      <w:r w:rsidR="00F64EFB" w:rsidRPr="005A03DD">
        <w:rPr>
          <w:u w:val="single"/>
        </w:rPr>
        <w:t>Sur le même graphique</w:t>
      </w:r>
      <w:r w:rsidR="00F64EFB">
        <w:t>, représenter les probabilités en fonctions des issues possibles d’un dé à 12 faces.</w:t>
      </w:r>
    </w:p>
    <w:p w:rsidR="00970A62" w:rsidRDefault="00970A62" w:rsidP="00F64EFB">
      <w:r>
        <w:t xml:space="preserve">13) Rédiger une </w:t>
      </w:r>
      <w:r w:rsidR="00597DAB">
        <w:t>conclusion pour répondre à nos objectifs de départ.</w:t>
      </w:r>
    </w:p>
    <w:p w:rsidR="00597DAB" w:rsidRPr="00F64EFB" w:rsidRDefault="00597DAB" w:rsidP="00F64EFB">
      <w:r>
        <w:t xml:space="preserve">14) Etude du Monopoly : </w:t>
      </w:r>
      <w:hyperlink r:id="rId13" w:history="1">
        <w:r w:rsidRPr="00597DAB">
          <w:rPr>
            <w:rStyle w:val="Lienhypertexte"/>
          </w:rPr>
          <w:t>http://www.mathsciences.ac-versailles.fr/SPIP/spip.php?article681</w:t>
        </w:r>
      </w:hyperlink>
    </w:p>
    <w:sectPr w:rsidR="00597DAB" w:rsidRPr="00F64EFB" w:rsidSect="005A03DD">
      <w:headerReference w:type="defaul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3F" w:rsidRDefault="007E133F" w:rsidP="00970A62">
      <w:pPr>
        <w:spacing w:after="0" w:line="240" w:lineRule="auto"/>
      </w:pPr>
      <w:r>
        <w:separator/>
      </w:r>
    </w:p>
  </w:endnote>
  <w:endnote w:type="continuationSeparator" w:id="0">
    <w:p w:rsidR="007E133F" w:rsidRDefault="007E133F" w:rsidP="0097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3F" w:rsidRDefault="007E133F" w:rsidP="00970A62">
      <w:pPr>
        <w:spacing w:after="0" w:line="240" w:lineRule="auto"/>
      </w:pPr>
      <w:r>
        <w:separator/>
      </w:r>
    </w:p>
  </w:footnote>
  <w:footnote w:type="continuationSeparator" w:id="0">
    <w:p w:rsidR="007E133F" w:rsidRDefault="007E133F" w:rsidP="0097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62" w:rsidRDefault="00970A62">
    <w:pPr>
      <w:pStyle w:val="En-tte"/>
    </w:pPr>
    <w:r>
      <w:t>Le travail proposé est une activité sur les probabilités.</w:t>
    </w:r>
  </w:p>
  <w:p w:rsidR="005A03DD" w:rsidRDefault="005A03DD">
    <w:pPr>
      <w:pStyle w:val="En-tte"/>
    </w:pPr>
  </w:p>
  <w:p w:rsidR="00970A62" w:rsidRDefault="00970A62">
    <w:pPr>
      <w:pStyle w:val="En-tte"/>
    </w:pPr>
    <w:r>
      <w:t>Les compétences observées et/ou évaluées sont :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970A62" w:rsidTr="00970A62">
      <w:tc>
        <w:tcPr>
          <w:tcW w:w="4606" w:type="dxa"/>
        </w:tcPr>
        <w:p w:rsidR="00970A62" w:rsidRDefault="00970A62" w:rsidP="002A3350">
          <w:pPr>
            <w:pStyle w:val="En-tte"/>
            <w:jc w:val="center"/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Aptitudes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à mobiliser des connaissances et des compétences pour résoudre des problèmes</w:t>
          </w:r>
        </w:p>
      </w:tc>
      <w:tc>
        <w:tcPr>
          <w:tcW w:w="4606" w:type="dxa"/>
        </w:tcPr>
        <w:p w:rsidR="002A3350" w:rsidRDefault="002A3350" w:rsidP="002A3350">
          <w:pPr>
            <w:pStyle w:val="En-tte"/>
            <w:numPr>
              <w:ilvl w:val="0"/>
              <w:numId w:val="2"/>
            </w:numPr>
          </w:pPr>
          <w:r>
            <w:t xml:space="preserve">Raisonner </w:t>
          </w:r>
        </w:p>
        <w:p w:rsidR="002A3350" w:rsidRDefault="002A3350" w:rsidP="00715B6B">
          <w:pPr>
            <w:pStyle w:val="En-tte"/>
            <w:numPr>
              <w:ilvl w:val="0"/>
              <w:numId w:val="2"/>
            </w:numPr>
          </w:pPr>
          <w:r>
            <w:t>Argumenter</w:t>
          </w:r>
        </w:p>
      </w:tc>
    </w:tr>
    <w:tr w:rsidR="00970A62" w:rsidTr="00970A62">
      <w:tc>
        <w:tcPr>
          <w:tcW w:w="4606" w:type="dxa"/>
        </w:tcPr>
        <w:p w:rsidR="00970A62" w:rsidRDefault="00970A62" w:rsidP="002A3350">
          <w:pPr>
            <w:pStyle w:val="En-tte"/>
            <w:jc w:val="right"/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Capacités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liées à l’utilisation des TIC</w:t>
          </w:r>
        </w:p>
      </w:tc>
      <w:tc>
        <w:tcPr>
          <w:tcW w:w="4606" w:type="dxa"/>
        </w:tcPr>
        <w:p w:rsidR="00970A62" w:rsidRDefault="00715B6B" w:rsidP="002A3350">
          <w:pPr>
            <w:pStyle w:val="En-tte"/>
            <w:numPr>
              <w:ilvl w:val="0"/>
              <w:numId w:val="1"/>
            </w:numPr>
          </w:pPr>
          <w:r>
            <w:t xml:space="preserve">Expérimenter </w:t>
          </w:r>
        </w:p>
      </w:tc>
    </w:tr>
  </w:tbl>
  <w:p w:rsidR="00970A62" w:rsidRDefault="00970A62">
    <w:pPr>
      <w:pStyle w:val="En-tte"/>
    </w:pPr>
  </w:p>
  <w:p w:rsidR="005A03DD" w:rsidRDefault="005A03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3B6"/>
    <w:multiLevelType w:val="hybridMultilevel"/>
    <w:tmpl w:val="B53A0016"/>
    <w:lvl w:ilvl="0" w:tplc="352C4D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47800"/>
    <w:multiLevelType w:val="hybridMultilevel"/>
    <w:tmpl w:val="F11089E6"/>
    <w:lvl w:ilvl="0" w:tplc="CDCEEF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9"/>
    <w:rsid w:val="002A3350"/>
    <w:rsid w:val="004B2B87"/>
    <w:rsid w:val="00597DAB"/>
    <w:rsid w:val="005A03DD"/>
    <w:rsid w:val="00715B6B"/>
    <w:rsid w:val="007E133F"/>
    <w:rsid w:val="00882F50"/>
    <w:rsid w:val="00970A62"/>
    <w:rsid w:val="009818E9"/>
    <w:rsid w:val="00E84FEF"/>
    <w:rsid w:val="00F304C3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A62"/>
  </w:style>
  <w:style w:type="paragraph" w:styleId="Pieddepage">
    <w:name w:val="footer"/>
    <w:basedOn w:val="Normal"/>
    <w:link w:val="PieddepageCar"/>
    <w:uiPriority w:val="99"/>
    <w:unhideWhenUsed/>
    <w:rsid w:val="0097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A62"/>
  </w:style>
  <w:style w:type="character" w:styleId="Lienhypertexte">
    <w:name w:val="Hyperlink"/>
    <w:basedOn w:val="Policepardfaut"/>
    <w:uiPriority w:val="99"/>
    <w:unhideWhenUsed/>
    <w:rsid w:val="00597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A62"/>
  </w:style>
  <w:style w:type="paragraph" w:styleId="Pieddepage">
    <w:name w:val="footer"/>
    <w:basedOn w:val="Normal"/>
    <w:link w:val="PieddepageCar"/>
    <w:uiPriority w:val="99"/>
    <w:unhideWhenUsed/>
    <w:rsid w:val="0097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A62"/>
  </w:style>
  <w:style w:type="character" w:styleId="Lienhypertexte">
    <w:name w:val="Hyperlink"/>
    <w:basedOn w:val="Policepardfaut"/>
    <w:uiPriority w:val="99"/>
    <w:unhideWhenUsed/>
    <w:rsid w:val="0059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ciences.ac-versailles.fr/SPIP/spip.php?article6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3</cp:revision>
  <dcterms:created xsi:type="dcterms:W3CDTF">2013-01-15T10:06:00Z</dcterms:created>
  <dcterms:modified xsi:type="dcterms:W3CDTF">2013-02-24T17:10:00Z</dcterms:modified>
</cp:coreProperties>
</file>