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97" w:rsidRPr="00622D97" w:rsidRDefault="00B45ED5" w:rsidP="00622D97">
      <w:pPr>
        <w:pStyle w:val="Textbody"/>
        <w:spacing w:before="12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-408089</wp:posOffset>
                </wp:positionH>
                <wp:positionV relativeFrom="paragraph">
                  <wp:posOffset>-233740</wp:posOffset>
                </wp:positionV>
                <wp:extent cx="1906222" cy="914400"/>
                <wp:effectExtent l="0" t="0" r="0" b="0"/>
                <wp:wrapNone/>
                <wp:docPr id="517" name="Zone de text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2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ED5" w:rsidRDefault="00B45E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C26AC0" wp14:editId="1CC903C3">
                                  <wp:extent cx="1673860" cy="1027987"/>
                                  <wp:effectExtent l="0" t="0" r="2540" b="1270"/>
                                  <wp:docPr id="518" name="Image 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860" cy="1027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7" o:spid="_x0000_s1026" type="#_x0000_t202" style="position:absolute;left:0;text-align:left;margin-left:-32.15pt;margin-top:-18.4pt;width:150.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" fillcolor="white [3201]" stroked="f" strokeweight=".5pt">
                <v:textbox>
                  <w:txbxContent>
                    <w:p w:rsidR="00B45ED5" w:rsidRDefault="00B45E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C26AC0" wp14:editId="1CC903C3">
                            <wp:extent cx="1673860" cy="1027987"/>
                            <wp:effectExtent l="0" t="0" r="2540" b="1270"/>
                            <wp:docPr id="518" name="Image 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860" cy="1027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D97" w:rsidRPr="00622D97">
        <w:rPr>
          <w:b/>
          <w:sz w:val="40"/>
          <w:szCs w:val="40"/>
        </w:rPr>
        <w:t>La fonte des glaces…</w:t>
      </w:r>
    </w:p>
    <w:p w:rsidR="00622D97" w:rsidRDefault="00B45ED5" w:rsidP="00B50314">
      <w:pPr>
        <w:pStyle w:val="Textbody"/>
        <w:spacing w:before="120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4224296</wp:posOffset>
                </wp:positionH>
                <wp:positionV relativeFrom="paragraph">
                  <wp:posOffset>72258</wp:posOffset>
                </wp:positionV>
                <wp:extent cx="2035462" cy="1328468"/>
                <wp:effectExtent l="0" t="0" r="3175" b="508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462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ED5" w:rsidRDefault="00B45E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7268A0" wp14:editId="135DD178">
                                  <wp:extent cx="1953315" cy="1164566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226" cy="1169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6" o:spid="_x0000_s1027" type="#_x0000_t202" style="position:absolute;margin-left:332.6pt;margin-top:5.7pt;width:160.25pt;height:1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" fillcolor="white [3201]" stroked="f" strokeweight=".5pt">
                <v:textbox>
                  <w:txbxContent>
                    <w:p w:rsidR="00B45ED5" w:rsidRDefault="00B45E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7268A0" wp14:editId="135DD178">
                            <wp:extent cx="1953315" cy="1164566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226" cy="1169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2A79" w:rsidRDefault="00B50314" w:rsidP="00B50314">
      <w:pPr>
        <w:pStyle w:val="Textbody"/>
        <w:spacing w:before="120"/>
        <w:rPr>
          <w:sz w:val="22"/>
          <w:szCs w:val="22"/>
        </w:rPr>
      </w:pPr>
      <w:r w:rsidRPr="00B50314">
        <w:rPr>
          <w:sz w:val="22"/>
          <w:szCs w:val="22"/>
        </w:rPr>
        <w:t xml:space="preserve">Les glaciers recouvrant l’Antarctique fondent plus vite que prévu </w:t>
      </w:r>
    </w:p>
    <w:p w:rsidR="007A2A79" w:rsidRDefault="00B50314" w:rsidP="00B50314">
      <w:pPr>
        <w:pStyle w:val="Textbody"/>
        <w:spacing w:before="120"/>
        <w:rPr>
          <w:sz w:val="22"/>
          <w:szCs w:val="22"/>
        </w:rPr>
      </w:pPr>
      <w:proofErr w:type="gramStart"/>
      <w:r w:rsidRPr="00B50314">
        <w:rPr>
          <w:sz w:val="22"/>
          <w:szCs w:val="22"/>
        </w:rPr>
        <w:t>et</w:t>
      </w:r>
      <w:proofErr w:type="gramEnd"/>
      <w:r w:rsidRPr="00B50314">
        <w:rPr>
          <w:sz w:val="22"/>
          <w:szCs w:val="22"/>
        </w:rPr>
        <w:t xml:space="preserve"> leur déperdition de volume s’est probablement accélérée durant </w:t>
      </w:r>
    </w:p>
    <w:p w:rsidR="00B50314" w:rsidRPr="00B50314" w:rsidRDefault="00B50314" w:rsidP="00B50314">
      <w:pPr>
        <w:pStyle w:val="Textbody"/>
        <w:spacing w:before="120"/>
        <w:rPr>
          <w:sz w:val="22"/>
          <w:szCs w:val="22"/>
        </w:rPr>
      </w:pPr>
      <w:r w:rsidRPr="00B50314">
        <w:rPr>
          <w:sz w:val="22"/>
          <w:szCs w:val="22"/>
        </w:rPr>
        <w:t>les dernières années en raison du réchauffement climatique.</w:t>
      </w:r>
    </w:p>
    <w:p w:rsidR="007A2A79" w:rsidRDefault="00244C5F">
      <w:pPr>
        <w:rPr>
          <w:rStyle w:val="StrongEmphasis"/>
          <w:rFonts w:ascii="Times New Roman" w:hAnsi="Times New Roman" w:cs="Times New Roman"/>
          <w:b w:val="0"/>
        </w:rPr>
      </w:pPr>
      <w:r>
        <w:rPr>
          <w:rStyle w:val="StrongEmphasis"/>
          <w:rFonts w:ascii="Times New Roman" w:hAnsi="Times New Roman" w:cs="Times New Roman"/>
          <w:b w:val="0"/>
        </w:rPr>
        <w:t>Cette font des glaces de l’Arctique pourraient provoquer une catastrophe</w:t>
      </w:r>
    </w:p>
    <w:p w:rsidR="00C474B0" w:rsidRPr="00B50314" w:rsidRDefault="00244C5F">
      <w:pPr>
        <w:rPr>
          <w:rFonts w:ascii="Times New Roman" w:hAnsi="Times New Roman" w:cs="Times New Roman"/>
          <w:b/>
        </w:rPr>
      </w:pPr>
      <w:r>
        <w:rPr>
          <w:rStyle w:val="StrongEmphasis"/>
          <w:rFonts w:ascii="Times New Roman" w:hAnsi="Times New Roman" w:cs="Times New Roman"/>
          <w:b w:val="0"/>
        </w:rPr>
        <w:t>mondiale et entrainer un cataclysme pour plus de 800 millions d’habitants.</w:t>
      </w:r>
    </w:p>
    <w:p w:rsidR="00094D53" w:rsidRDefault="007750FB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  <w:r>
        <w:rPr>
          <w:rFonts w:ascii="Garamond" w:hAnsi="Garamond"/>
          <w:i/>
          <w:iCs/>
          <w:sz w:val="22"/>
        </w:rPr>
        <w:t>L</w:t>
      </w:r>
      <w:r w:rsidR="00C53771" w:rsidRPr="004139BE">
        <w:rPr>
          <w:rFonts w:ascii="Garamond" w:hAnsi="Garamond"/>
          <w:i/>
          <w:iCs/>
          <w:sz w:val="22"/>
        </w:rPr>
        <w:t xml:space="preserve">e </w:t>
      </w:r>
      <w:r w:rsidR="00C53771">
        <w:rPr>
          <w:rFonts w:ascii="Garamond" w:hAnsi="Garamond"/>
          <w:i/>
          <w:iCs/>
          <w:sz w:val="22"/>
        </w:rPr>
        <w:t xml:space="preserve">tableau </w:t>
      </w:r>
      <w:r w:rsidR="00C53771" w:rsidRPr="004139BE">
        <w:rPr>
          <w:rFonts w:ascii="Garamond" w:hAnsi="Garamond"/>
          <w:i/>
          <w:iCs/>
          <w:sz w:val="22"/>
        </w:rPr>
        <w:t>suivant donne l’étendu</w:t>
      </w:r>
      <w:r w:rsidR="00C53771">
        <w:rPr>
          <w:rFonts w:ascii="Garamond" w:hAnsi="Garamond"/>
          <w:i/>
          <w:iCs/>
          <w:sz w:val="22"/>
        </w:rPr>
        <w:t>e minimale</w:t>
      </w:r>
      <w:r w:rsidR="00C53771" w:rsidRPr="004139BE">
        <w:rPr>
          <w:rFonts w:ascii="Garamond" w:hAnsi="Garamond"/>
          <w:i/>
          <w:iCs/>
          <w:sz w:val="22"/>
        </w:rPr>
        <w:t>, en millions de km</w:t>
      </w:r>
      <w:r w:rsidR="00C53771" w:rsidRPr="004139BE">
        <w:rPr>
          <w:rFonts w:ascii="Garamond" w:hAnsi="Garamond"/>
          <w:i/>
          <w:iCs/>
          <w:sz w:val="22"/>
          <w:vertAlign w:val="superscript"/>
        </w:rPr>
        <w:t>2</w:t>
      </w:r>
      <w:r w:rsidR="00C53771" w:rsidRPr="004139BE">
        <w:rPr>
          <w:rFonts w:ascii="Garamond" w:hAnsi="Garamond"/>
          <w:i/>
          <w:iCs/>
          <w:sz w:val="22"/>
        </w:rPr>
        <w:t xml:space="preserve">, de la glace de mer </w:t>
      </w:r>
    </w:p>
    <w:p w:rsidR="00C53771" w:rsidRDefault="00C53771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  <w:r w:rsidRPr="004139BE">
        <w:rPr>
          <w:rFonts w:ascii="Garamond" w:hAnsi="Garamond"/>
          <w:i/>
          <w:iCs/>
          <w:sz w:val="22"/>
        </w:rPr>
        <w:t>dans</w:t>
      </w:r>
      <w:r>
        <w:rPr>
          <w:rFonts w:ascii="Garamond" w:hAnsi="Garamond"/>
          <w:i/>
          <w:iCs/>
          <w:sz w:val="22"/>
        </w:rPr>
        <w:t xml:space="preserve"> l’océan Arctique, mesurée chaque été</w:t>
      </w:r>
      <w:r w:rsidR="00094D53">
        <w:rPr>
          <w:rFonts w:ascii="Garamond" w:hAnsi="Garamond"/>
          <w:i/>
          <w:iCs/>
          <w:sz w:val="22"/>
        </w:rPr>
        <w:t xml:space="preserve"> </w:t>
      </w:r>
      <w:r w:rsidR="007A2A79">
        <w:rPr>
          <w:rFonts w:ascii="Garamond" w:hAnsi="Garamond"/>
          <w:i/>
          <w:iCs/>
          <w:sz w:val="22"/>
        </w:rPr>
        <w:t>de 1980 à 2010</w:t>
      </w:r>
      <w:r w:rsidRPr="004139BE">
        <w:rPr>
          <w:rFonts w:ascii="Garamond" w:hAnsi="Garamond"/>
          <w:i/>
          <w:iCs/>
          <w:sz w:val="22"/>
        </w:rPr>
        <w:t>.</w:t>
      </w:r>
      <w:bookmarkStart w:id="0" w:name="_GoBack"/>
      <w:bookmarkEnd w:id="0"/>
    </w:p>
    <w:p w:rsidR="00C53771" w:rsidRDefault="00C53771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p w:rsidR="007A2A79" w:rsidRDefault="007A2A79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p w:rsidR="007A2A79" w:rsidRDefault="007A2A79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p w:rsidR="007A2A79" w:rsidRDefault="007A2A79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925"/>
        <w:gridCol w:w="925"/>
        <w:gridCol w:w="926"/>
        <w:gridCol w:w="925"/>
        <w:gridCol w:w="925"/>
        <w:gridCol w:w="926"/>
        <w:gridCol w:w="925"/>
        <w:gridCol w:w="926"/>
      </w:tblGrid>
      <w:tr w:rsidR="007A2A79" w:rsidRPr="00094D53" w:rsidTr="007A2A79">
        <w:tc>
          <w:tcPr>
            <w:tcW w:w="2410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094D53">
              <w:rPr>
                <w:rFonts w:ascii="Garamond" w:hAnsi="Garamond"/>
                <w:b/>
                <w:iCs/>
                <w:sz w:val="22"/>
              </w:rPr>
              <w:t>Année</w:t>
            </w:r>
          </w:p>
        </w:tc>
        <w:tc>
          <w:tcPr>
            <w:tcW w:w="925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1981</w:t>
            </w:r>
          </w:p>
        </w:tc>
        <w:tc>
          <w:tcPr>
            <w:tcW w:w="925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1982</w:t>
            </w:r>
          </w:p>
        </w:tc>
        <w:tc>
          <w:tcPr>
            <w:tcW w:w="926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1983</w:t>
            </w:r>
          </w:p>
        </w:tc>
        <w:tc>
          <w:tcPr>
            <w:tcW w:w="925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1984</w:t>
            </w:r>
          </w:p>
        </w:tc>
        <w:tc>
          <w:tcPr>
            <w:tcW w:w="925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1985</w:t>
            </w:r>
          </w:p>
        </w:tc>
        <w:tc>
          <w:tcPr>
            <w:tcW w:w="926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1986</w:t>
            </w:r>
          </w:p>
        </w:tc>
        <w:tc>
          <w:tcPr>
            <w:tcW w:w="925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1987</w:t>
            </w:r>
          </w:p>
        </w:tc>
        <w:tc>
          <w:tcPr>
            <w:tcW w:w="926" w:type="dxa"/>
          </w:tcPr>
          <w:p w:rsidR="007A2A79" w:rsidRPr="00094D5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1988</w:t>
            </w:r>
          </w:p>
        </w:tc>
      </w:tr>
      <w:tr w:rsidR="007A2A79" w:rsidTr="007A2A79">
        <w:tc>
          <w:tcPr>
            <w:tcW w:w="2410" w:type="dxa"/>
          </w:tcPr>
          <w:p w:rsidR="007A2A79" w:rsidRPr="007A2A79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7A2A79">
              <w:rPr>
                <w:rFonts w:ascii="Garamond" w:hAnsi="Garamond"/>
                <w:b/>
                <w:iCs/>
                <w:sz w:val="22"/>
              </w:rPr>
              <w:t>Etendue minimale, en millions de km², de glace de mer dans l’océan Arctique</w:t>
            </w:r>
          </w:p>
        </w:tc>
        <w:tc>
          <w:tcPr>
            <w:tcW w:w="925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7.8</w:t>
            </w:r>
          </w:p>
        </w:tc>
        <w:tc>
          <w:tcPr>
            <w:tcW w:w="925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7.6</w:t>
            </w:r>
          </w:p>
        </w:tc>
        <w:tc>
          <w:tcPr>
            <w:tcW w:w="926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7.5</w:t>
            </w:r>
          </w:p>
        </w:tc>
        <w:tc>
          <w:tcPr>
            <w:tcW w:w="925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7.5</w:t>
            </w:r>
          </w:p>
        </w:tc>
        <w:tc>
          <w:tcPr>
            <w:tcW w:w="925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7.8</w:t>
            </w:r>
          </w:p>
        </w:tc>
        <w:tc>
          <w:tcPr>
            <w:tcW w:w="926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7.1</w:t>
            </w:r>
          </w:p>
        </w:tc>
        <w:tc>
          <w:tcPr>
            <w:tcW w:w="925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</w:t>
            </w:r>
          </w:p>
        </w:tc>
        <w:tc>
          <w:tcPr>
            <w:tcW w:w="926" w:type="dxa"/>
          </w:tcPr>
          <w:p w:rsidR="007A2A79" w:rsidRPr="00183CB3" w:rsidRDefault="007A2A79" w:rsidP="00C53771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7.6</w:t>
            </w:r>
          </w:p>
        </w:tc>
      </w:tr>
    </w:tbl>
    <w:p w:rsidR="007A2A79" w:rsidRDefault="007A2A79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925"/>
        <w:gridCol w:w="925"/>
        <w:gridCol w:w="926"/>
        <w:gridCol w:w="925"/>
        <w:gridCol w:w="925"/>
        <w:gridCol w:w="926"/>
        <w:gridCol w:w="925"/>
        <w:gridCol w:w="926"/>
      </w:tblGrid>
      <w:tr w:rsidR="007A2A79" w:rsidRPr="00094D53" w:rsidTr="00DD446D">
        <w:tc>
          <w:tcPr>
            <w:tcW w:w="2410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094D53">
              <w:rPr>
                <w:rFonts w:ascii="Garamond" w:hAnsi="Garamond"/>
                <w:b/>
                <w:iCs/>
                <w:sz w:val="22"/>
              </w:rPr>
              <w:t>Année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1989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1990</w:t>
            </w:r>
          </w:p>
        </w:tc>
        <w:tc>
          <w:tcPr>
            <w:tcW w:w="926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1991</w:t>
            </w:r>
          </w:p>
        </w:tc>
        <w:tc>
          <w:tcPr>
            <w:tcW w:w="925" w:type="dxa"/>
          </w:tcPr>
          <w:p w:rsidR="007A2A79" w:rsidRPr="00094D53" w:rsidRDefault="007A2A79" w:rsidP="007A2A79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1992</w:t>
            </w:r>
          </w:p>
        </w:tc>
        <w:tc>
          <w:tcPr>
            <w:tcW w:w="925" w:type="dxa"/>
          </w:tcPr>
          <w:p w:rsidR="007A2A79" w:rsidRPr="00094D53" w:rsidRDefault="007A2A79" w:rsidP="007A2A79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1993</w:t>
            </w:r>
          </w:p>
        </w:tc>
        <w:tc>
          <w:tcPr>
            <w:tcW w:w="926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1994</w:t>
            </w:r>
          </w:p>
        </w:tc>
        <w:tc>
          <w:tcPr>
            <w:tcW w:w="925" w:type="dxa"/>
          </w:tcPr>
          <w:p w:rsidR="007A2A79" w:rsidRPr="00094D53" w:rsidRDefault="007A2A79" w:rsidP="007A2A79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1995</w:t>
            </w:r>
          </w:p>
        </w:tc>
        <w:tc>
          <w:tcPr>
            <w:tcW w:w="926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1996</w:t>
            </w:r>
          </w:p>
        </w:tc>
      </w:tr>
      <w:tr w:rsidR="007A2A79" w:rsidTr="00DD446D">
        <w:tc>
          <w:tcPr>
            <w:tcW w:w="2410" w:type="dxa"/>
          </w:tcPr>
          <w:p w:rsidR="007A2A79" w:rsidRPr="007A2A79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7A2A79">
              <w:rPr>
                <w:rFonts w:ascii="Garamond" w:hAnsi="Garamond"/>
                <w:b/>
                <w:iCs/>
                <w:sz w:val="22"/>
              </w:rPr>
              <w:t>Etendue minimale, en millions de km², de glace de mer dans l’océan Arctique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7.5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7.7</w:t>
            </w:r>
          </w:p>
        </w:tc>
        <w:tc>
          <w:tcPr>
            <w:tcW w:w="926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7.4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6.5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6.6</w:t>
            </w:r>
          </w:p>
        </w:tc>
        <w:tc>
          <w:tcPr>
            <w:tcW w:w="926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7.3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6.8</w:t>
            </w:r>
          </w:p>
        </w:tc>
        <w:tc>
          <w:tcPr>
            <w:tcW w:w="926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7.3</w:t>
            </w:r>
          </w:p>
        </w:tc>
      </w:tr>
    </w:tbl>
    <w:p w:rsidR="007A2A79" w:rsidRDefault="007A2A79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925"/>
        <w:gridCol w:w="925"/>
        <w:gridCol w:w="926"/>
        <w:gridCol w:w="925"/>
        <w:gridCol w:w="925"/>
        <w:gridCol w:w="926"/>
        <w:gridCol w:w="925"/>
        <w:gridCol w:w="926"/>
      </w:tblGrid>
      <w:tr w:rsidR="007A2A79" w:rsidRPr="00094D53" w:rsidTr="00DD446D">
        <w:tc>
          <w:tcPr>
            <w:tcW w:w="2410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094D53">
              <w:rPr>
                <w:rFonts w:ascii="Garamond" w:hAnsi="Garamond"/>
                <w:b/>
                <w:iCs/>
                <w:sz w:val="22"/>
              </w:rPr>
              <w:t>Année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1997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1998</w:t>
            </w:r>
          </w:p>
        </w:tc>
        <w:tc>
          <w:tcPr>
            <w:tcW w:w="926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1999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2000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2001</w:t>
            </w:r>
          </w:p>
        </w:tc>
        <w:tc>
          <w:tcPr>
            <w:tcW w:w="926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2002</w:t>
            </w:r>
          </w:p>
        </w:tc>
        <w:tc>
          <w:tcPr>
            <w:tcW w:w="925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2003</w:t>
            </w:r>
          </w:p>
        </w:tc>
        <w:tc>
          <w:tcPr>
            <w:tcW w:w="926" w:type="dxa"/>
          </w:tcPr>
          <w:p w:rsidR="007A2A79" w:rsidRPr="00094D5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2004</w:t>
            </w:r>
          </w:p>
        </w:tc>
      </w:tr>
      <w:tr w:rsidR="007A2A79" w:rsidTr="00DD446D">
        <w:tc>
          <w:tcPr>
            <w:tcW w:w="2410" w:type="dxa"/>
          </w:tcPr>
          <w:p w:rsidR="007A2A79" w:rsidRPr="007A2A79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7A2A79">
              <w:rPr>
                <w:rFonts w:ascii="Garamond" w:hAnsi="Garamond"/>
                <w:b/>
                <w:iCs/>
                <w:sz w:val="22"/>
              </w:rPr>
              <w:t>Etendue minimale, en millions de km², de glace de mer dans l’océan Arctique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6.7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6.8</w:t>
            </w:r>
          </w:p>
        </w:tc>
        <w:tc>
          <w:tcPr>
            <w:tcW w:w="926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7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6.5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6.4</w:t>
            </w:r>
          </w:p>
        </w:tc>
        <w:tc>
          <w:tcPr>
            <w:tcW w:w="926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6.6</w:t>
            </w:r>
          </w:p>
        </w:tc>
        <w:tc>
          <w:tcPr>
            <w:tcW w:w="925" w:type="dxa"/>
          </w:tcPr>
          <w:p w:rsidR="007A2A79" w:rsidRPr="00183CB3" w:rsidRDefault="007A2A79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 w:rsidRPr="00183CB3">
              <w:rPr>
                <w:rFonts w:ascii="Garamond" w:hAnsi="Garamond"/>
                <w:iCs/>
                <w:sz w:val="22"/>
              </w:rPr>
              <w:t>6.9</w:t>
            </w:r>
          </w:p>
        </w:tc>
        <w:tc>
          <w:tcPr>
            <w:tcW w:w="926" w:type="dxa"/>
          </w:tcPr>
          <w:p w:rsidR="007A2A79" w:rsidRPr="00183CB3" w:rsidRDefault="00183CB3" w:rsidP="00DD446D">
            <w:pPr>
              <w:pStyle w:val="Retraitnormal"/>
              <w:ind w:left="0"/>
              <w:jc w:val="both"/>
              <w:rPr>
                <w:rFonts w:ascii="Garamond" w:hAnsi="Garamond"/>
                <w:iCs/>
                <w:sz w:val="22"/>
              </w:rPr>
            </w:pPr>
            <w:r>
              <w:rPr>
                <w:rFonts w:ascii="Garamond" w:hAnsi="Garamond"/>
                <w:iCs/>
                <w:sz w:val="22"/>
              </w:rPr>
              <w:t>6.5</w:t>
            </w:r>
          </w:p>
        </w:tc>
      </w:tr>
    </w:tbl>
    <w:p w:rsidR="007A2A79" w:rsidRDefault="007A2A79" w:rsidP="00C53771">
      <w:pPr>
        <w:pStyle w:val="Retraitnormal"/>
        <w:ind w:left="0"/>
        <w:jc w:val="both"/>
        <w:rPr>
          <w:rFonts w:ascii="Garamond" w:hAnsi="Garamond"/>
          <w:i/>
          <w:iCs/>
          <w:sz w:val="22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925"/>
        <w:gridCol w:w="925"/>
        <w:gridCol w:w="926"/>
        <w:gridCol w:w="925"/>
        <w:gridCol w:w="925"/>
        <w:gridCol w:w="926"/>
      </w:tblGrid>
      <w:tr w:rsidR="00A91DDF" w:rsidRPr="00094D53" w:rsidTr="003804C3">
        <w:tc>
          <w:tcPr>
            <w:tcW w:w="2410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094D53">
              <w:rPr>
                <w:rFonts w:ascii="Garamond" w:hAnsi="Garamond"/>
                <w:b/>
                <w:iCs/>
                <w:sz w:val="22"/>
              </w:rPr>
              <w:t>Année</w:t>
            </w:r>
          </w:p>
        </w:tc>
        <w:tc>
          <w:tcPr>
            <w:tcW w:w="925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2005</w:t>
            </w:r>
          </w:p>
        </w:tc>
        <w:tc>
          <w:tcPr>
            <w:tcW w:w="925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2006</w:t>
            </w:r>
          </w:p>
        </w:tc>
        <w:tc>
          <w:tcPr>
            <w:tcW w:w="926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2007</w:t>
            </w:r>
          </w:p>
        </w:tc>
        <w:tc>
          <w:tcPr>
            <w:tcW w:w="925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2008</w:t>
            </w:r>
          </w:p>
        </w:tc>
        <w:tc>
          <w:tcPr>
            <w:tcW w:w="925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2009</w:t>
            </w:r>
          </w:p>
        </w:tc>
        <w:tc>
          <w:tcPr>
            <w:tcW w:w="926" w:type="dxa"/>
          </w:tcPr>
          <w:p w:rsidR="00A91DDF" w:rsidRPr="00094D53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094D53">
              <w:rPr>
                <w:rFonts w:ascii="Garamond" w:hAnsi="Garamond"/>
                <w:b/>
                <w:i/>
                <w:iCs/>
                <w:sz w:val="22"/>
              </w:rPr>
              <w:t>2010</w:t>
            </w:r>
          </w:p>
        </w:tc>
      </w:tr>
      <w:tr w:rsidR="00A91DDF" w:rsidTr="003804C3">
        <w:tc>
          <w:tcPr>
            <w:tcW w:w="2410" w:type="dxa"/>
          </w:tcPr>
          <w:p w:rsidR="00A91DDF" w:rsidRPr="007A2A79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b/>
                <w:iCs/>
                <w:sz w:val="22"/>
              </w:rPr>
            </w:pPr>
            <w:r w:rsidRPr="007A2A79">
              <w:rPr>
                <w:rFonts w:ascii="Garamond" w:hAnsi="Garamond"/>
                <w:b/>
                <w:iCs/>
                <w:sz w:val="22"/>
              </w:rPr>
              <w:t>Etendue minimale, en millions de km², de glace de mer dans l’océan Arctique</w:t>
            </w:r>
          </w:p>
        </w:tc>
        <w:tc>
          <w:tcPr>
            <w:tcW w:w="925" w:type="dxa"/>
          </w:tcPr>
          <w:p w:rsidR="00A91DDF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>6.6</w:t>
            </w:r>
          </w:p>
        </w:tc>
        <w:tc>
          <w:tcPr>
            <w:tcW w:w="925" w:type="dxa"/>
          </w:tcPr>
          <w:p w:rsidR="00A91DDF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>6.3</w:t>
            </w:r>
          </w:p>
        </w:tc>
        <w:tc>
          <w:tcPr>
            <w:tcW w:w="926" w:type="dxa"/>
          </w:tcPr>
          <w:p w:rsidR="00A91DDF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>6.1</w:t>
            </w:r>
          </w:p>
        </w:tc>
        <w:tc>
          <w:tcPr>
            <w:tcW w:w="925" w:type="dxa"/>
          </w:tcPr>
          <w:p w:rsidR="00A91DDF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>6.3</w:t>
            </w:r>
          </w:p>
        </w:tc>
        <w:tc>
          <w:tcPr>
            <w:tcW w:w="925" w:type="dxa"/>
          </w:tcPr>
          <w:p w:rsidR="00A91DDF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>6</w:t>
            </w:r>
          </w:p>
        </w:tc>
        <w:tc>
          <w:tcPr>
            <w:tcW w:w="926" w:type="dxa"/>
          </w:tcPr>
          <w:p w:rsidR="00A91DDF" w:rsidRDefault="00A91DDF" w:rsidP="00DD446D">
            <w:pPr>
              <w:pStyle w:val="Retraitnormal"/>
              <w:ind w:left="0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i/>
                <w:iCs/>
                <w:sz w:val="22"/>
              </w:rPr>
              <w:t>5.8</w:t>
            </w:r>
          </w:p>
        </w:tc>
      </w:tr>
    </w:tbl>
    <w:p w:rsidR="006C1EDC" w:rsidRDefault="006C1EDC" w:rsidP="007750FB">
      <w:pPr>
        <w:rPr>
          <w:rFonts w:ascii="Garamond" w:hAnsi="Garamond"/>
        </w:rPr>
      </w:pPr>
    </w:p>
    <w:p w:rsidR="006C1EDC" w:rsidRDefault="006C1EDC" w:rsidP="007750FB">
      <w:pPr>
        <w:rPr>
          <w:rFonts w:ascii="Garamond" w:hAnsi="Garamond"/>
        </w:rPr>
      </w:pPr>
    </w:p>
    <w:p w:rsidR="006C1EDC" w:rsidRDefault="006C1EDC" w:rsidP="007750FB">
      <w:pPr>
        <w:rPr>
          <w:rFonts w:ascii="Garamond" w:hAnsi="Garamond"/>
        </w:rPr>
      </w:pPr>
    </w:p>
    <w:p w:rsidR="006C1EDC" w:rsidRPr="00622D97" w:rsidRDefault="00244C5F" w:rsidP="00622D97">
      <w:pPr>
        <w:pStyle w:val="Retraitnormal"/>
        <w:ind w:left="0"/>
        <w:jc w:val="center"/>
        <w:rPr>
          <w:b/>
          <w:iCs/>
          <w:sz w:val="36"/>
          <w:szCs w:val="36"/>
        </w:rPr>
      </w:pPr>
      <w:r w:rsidRPr="00622D97">
        <w:rPr>
          <w:b/>
          <w:iCs/>
          <w:sz w:val="36"/>
          <w:szCs w:val="36"/>
        </w:rPr>
        <w:t>S</w:t>
      </w:r>
      <w:r w:rsidR="006C1EDC" w:rsidRPr="00622D97">
        <w:rPr>
          <w:b/>
          <w:iCs/>
          <w:sz w:val="36"/>
          <w:szCs w:val="36"/>
        </w:rPr>
        <w:t>i la tendance observée se maintient, en quelle année n’y aurait-il plus de glace de mer en Arctique en été ?</w:t>
      </w:r>
    </w:p>
    <w:p w:rsidR="006C1EDC" w:rsidRDefault="006C1EDC">
      <w:pPr>
        <w:rPr>
          <w:rFonts w:ascii="Times New Roman" w:hAnsi="Times New Roman" w:cs="Times New Roman"/>
          <w:b/>
        </w:rPr>
      </w:pPr>
    </w:p>
    <w:p w:rsidR="00094D53" w:rsidRDefault="00094D53">
      <w:pPr>
        <w:rPr>
          <w:rFonts w:ascii="Times New Roman" w:hAnsi="Times New Roman" w:cs="Times New Roman"/>
          <w:b/>
        </w:rPr>
      </w:pPr>
    </w:p>
    <w:p w:rsidR="00094D53" w:rsidRDefault="00094D53">
      <w:pPr>
        <w:rPr>
          <w:rFonts w:ascii="Times New Roman" w:hAnsi="Times New Roman" w:cs="Times New Roman"/>
          <w:b/>
        </w:rPr>
      </w:pPr>
    </w:p>
    <w:p w:rsidR="00DC0291" w:rsidRDefault="00DC02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Ajustement affine obtenu avec le tableur :</w:t>
      </w:r>
    </w:p>
    <w:p w:rsidR="00332ABE" w:rsidRDefault="00094D53">
      <w:pPr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w:drawing>
          <wp:inline distT="0" distB="0" distL="0" distR="0" wp14:anchorId="6E3E84CE" wp14:editId="2359B4EB">
            <wp:extent cx="5760720" cy="3350110"/>
            <wp:effectExtent l="0" t="0" r="11430" b="22225"/>
            <wp:docPr id="512" name="Graphique 5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4D53" w:rsidRDefault="00332ABE" w:rsidP="00332ABE">
      <w:pPr>
        <w:tabs>
          <w:tab w:val="left" w:pos="76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Ajustement affine obtenu avec la calculatrice :</w:t>
      </w:r>
    </w:p>
    <w:p w:rsidR="00332ABE" w:rsidRPr="00332ABE" w:rsidRDefault="00C97397" w:rsidP="00332ABE">
      <w:pPr>
        <w:tabs>
          <w:tab w:val="left" w:pos="7608"/>
        </w:tabs>
        <w:rPr>
          <w:rFonts w:ascii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207609</wp:posOffset>
                </wp:positionV>
                <wp:extent cx="2837372" cy="1785668"/>
                <wp:effectExtent l="0" t="0" r="1270" b="508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372" cy="1785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397" w:rsidRDefault="00C9739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E869DF" wp14:editId="5F4C45BB">
                                  <wp:extent cx="2676526" cy="1371600"/>
                                  <wp:effectExtent l="0" t="0" r="9525" b="0"/>
                                  <wp:docPr id="515" name="Image 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227" cy="1375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4" o:spid="_x0000_s1026" type="#_x0000_t202" style="position:absolute;margin-left:266.7pt;margin-top:16.35pt;width:223.4pt;height:1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" fillcolor="white [3201]" stroked="f" strokeweight=".5pt">
                <v:textbox>
                  <w:txbxContent>
                    <w:p w:rsidR="00C97397" w:rsidRDefault="00C9739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E869DF" wp14:editId="5F4C45BB">
                            <wp:extent cx="2676526" cy="1371600"/>
                            <wp:effectExtent l="0" t="0" r="9525" b="0"/>
                            <wp:docPr id="515" name="Image 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4227" cy="1375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D212E71" wp14:editId="0CFF8231">
            <wp:extent cx="3265682" cy="2053087"/>
            <wp:effectExtent l="0" t="0" r="0" b="4445"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4029" cy="20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ABE" w:rsidRPr="00332ABE" w:rsidSect="00244C5F">
      <w:headerReference w:type="default" r:id="rId13"/>
      <w:pgSz w:w="11906" w:h="16838"/>
      <w:pgMar w:top="993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0F" w:rsidRDefault="002F170F" w:rsidP="00094D53">
      <w:pPr>
        <w:spacing w:after="0" w:line="240" w:lineRule="auto"/>
      </w:pPr>
      <w:r>
        <w:separator/>
      </w:r>
    </w:p>
  </w:endnote>
  <w:endnote w:type="continuationSeparator" w:id="0">
    <w:p w:rsidR="002F170F" w:rsidRDefault="002F170F" w:rsidP="0009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0F" w:rsidRDefault="002F170F" w:rsidP="00094D53">
      <w:pPr>
        <w:spacing w:after="0" w:line="240" w:lineRule="auto"/>
      </w:pPr>
      <w:r>
        <w:separator/>
      </w:r>
    </w:p>
  </w:footnote>
  <w:footnote w:type="continuationSeparator" w:id="0">
    <w:p w:rsidR="002F170F" w:rsidRDefault="002F170F" w:rsidP="0009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218628"/>
      <w:docPartObj>
        <w:docPartGallery w:val="Page Numbers (Margins)"/>
        <w:docPartUnique/>
      </w:docPartObj>
    </w:sdtPr>
    <w:sdtEndPr/>
    <w:sdtContent>
      <w:p w:rsidR="00094D53" w:rsidRDefault="00094D53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807EBE5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Forme automat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53" w:rsidRDefault="00094D53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45ED5" w:rsidRPr="00B45ED5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094D53" w:rsidRDefault="00094D5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e automatique 3" o:spid="_x0000_s1029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" o:allowincell="f" adj="13609,5370" fillcolor="#c0504d" stroked="f" strokecolor="#5c83b4">
                  <v:textbox inset=",0,,0">
                    <w:txbxContent>
                      <w:p w:rsidR="00094D53" w:rsidRDefault="00094D53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45ED5" w:rsidRPr="00B45ED5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094D53" w:rsidRDefault="00094D53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71"/>
    <w:rsid w:val="00094D53"/>
    <w:rsid w:val="00183CB3"/>
    <w:rsid w:val="00244C5F"/>
    <w:rsid w:val="002F170F"/>
    <w:rsid w:val="00332ABE"/>
    <w:rsid w:val="003E7D58"/>
    <w:rsid w:val="005057CF"/>
    <w:rsid w:val="00622D97"/>
    <w:rsid w:val="0062588D"/>
    <w:rsid w:val="006C1EDC"/>
    <w:rsid w:val="007656F0"/>
    <w:rsid w:val="007750FB"/>
    <w:rsid w:val="007A2A79"/>
    <w:rsid w:val="008A20F1"/>
    <w:rsid w:val="00A64F05"/>
    <w:rsid w:val="00A91DDF"/>
    <w:rsid w:val="00B45ED5"/>
    <w:rsid w:val="00B50314"/>
    <w:rsid w:val="00C474B0"/>
    <w:rsid w:val="00C53771"/>
    <w:rsid w:val="00C97397"/>
    <w:rsid w:val="00CC2596"/>
    <w:rsid w:val="00DC0291"/>
    <w:rsid w:val="00F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C53771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C537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7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B503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5031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D53"/>
  </w:style>
  <w:style w:type="paragraph" w:styleId="Pieddepage">
    <w:name w:val="footer"/>
    <w:basedOn w:val="Normal"/>
    <w:link w:val="PieddepageCar"/>
    <w:uiPriority w:val="99"/>
    <w:unhideWhenUsed/>
    <w:rsid w:val="0009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C53771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C537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7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B503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5031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D53"/>
  </w:style>
  <w:style w:type="paragraph" w:styleId="Pieddepage">
    <w:name w:val="footer"/>
    <w:basedOn w:val="Normal"/>
    <w:link w:val="PieddepageCar"/>
    <w:uiPriority w:val="99"/>
    <w:unhideWhenUsed/>
    <w:rsid w:val="0009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L</a:t>
            </a:r>
            <a:r>
              <a:rPr lang="fr-FR" baseline="0"/>
              <a:t>a fonte des glaces</a:t>
            </a:r>
            <a:endParaRPr lang="fr-FR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2816824863184239E-2"/>
                  <c:y val="0.1326386912140072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-0,0568x + 120,23
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Feuil1!$A$1:$A$31</c:f>
              <c:numCache>
                <c:formatCode>General</c:formatCode>
                <c:ptCount val="31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</c:numCache>
            </c:numRef>
          </c:xVal>
          <c:yVal>
            <c:numRef>
              <c:f>Feuil1!$B$1:$B$31</c:f>
              <c:numCache>
                <c:formatCode>General</c:formatCode>
                <c:ptCount val="31"/>
                <c:pt idx="0">
                  <c:v>7.8</c:v>
                </c:pt>
                <c:pt idx="1">
                  <c:v>7.6</c:v>
                </c:pt>
                <c:pt idx="2">
                  <c:v>7.5</c:v>
                </c:pt>
                <c:pt idx="3">
                  <c:v>7.5</c:v>
                </c:pt>
                <c:pt idx="4">
                  <c:v>7.8</c:v>
                </c:pt>
                <c:pt idx="5">
                  <c:v>7.1</c:v>
                </c:pt>
                <c:pt idx="6">
                  <c:v>7</c:v>
                </c:pt>
                <c:pt idx="7">
                  <c:v>7.6</c:v>
                </c:pt>
                <c:pt idx="8">
                  <c:v>7.5</c:v>
                </c:pt>
                <c:pt idx="9">
                  <c:v>7.7</c:v>
                </c:pt>
                <c:pt idx="10">
                  <c:v>7.4</c:v>
                </c:pt>
                <c:pt idx="11">
                  <c:v>6.5</c:v>
                </c:pt>
                <c:pt idx="12">
                  <c:v>6.6</c:v>
                </c:pt>
                <c:pt idx="13">
                  <c:v>7.3</c:v>
                </c:pt>
                <c:pt idx="14">
                  <c:v>6.8</c:v>
                </c:pt>
                <c:pt idx="15">
                  <c:v>7.3</c:v>
                </c:pt>
                <c:pt idx="16">
                  <c:v>6.7</c:v>
                </c:pt>
                <c:pt idx="17">
                  <c:v>6.8</c:v>
                </c:pt>
                <c:pt idx="18">
                  <c:v>7</c:v>
                </c:pt>
                <c:pt idx="19">
                  <c:v>6.5</c:v>
                </c:pt>
                <c:pt idx="20">
                  <c:v>6.4</c:v>
                </c:pt>
                <c:pt idx="21">
                  <c:v>6.6</c:v>
                </c:pt>
                <c:pt idx="22">
                  <c:v>6.9</c:v>
                </c:pt>
                <c:pt idx="23">
                  <c:v>6.5</c:v>
                </c:pt>
                <c:pt idx="24">
                  <c:v>6.6</c:v>
                </c:pt>
                <c:pt idx="25">
                  <c:v>6.3</c:v>
                </c:pt>
                <c:pt idx="26">
                  <c:v>6.1</c:v>
                </c:pt>
                <c:pt idx="27">
                  <c:v>6.3</c:v>
                </c:pt>
                <c:pt idx="28">
                  <c:v>6</c:v>
                </c:pt>
                <c:pt idx="29">
                  <c:v>5.8</c:v>
                </c:pt>
                <c:pt idx="30">
                  <c:v>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97568"/>
        <c:axId val="43199296"/>
      </c:scatterChart>
      <c:valAx>
        <c:axId val="43197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Année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199296"/>
        <c:crosses val="autoZero"/>
        <c:crossBetween val="midCat"/>
      </c:valAx>
      <c:valAx>
        <c:axId val="43199296"/>
        <c:scaling>
          <c:orientation val="minMax"/>
          <c:max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Etendue</a:t>
                </a:r>
                <a:r>
                  <a:rPr lang="fr-FR" baseline="0"/>
                  <a:t> en millions de kilomètres carrés</a:t>
                </a:r>
                <a:endParaRPr lang="fr-F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1975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 Borgne</dc:creator>
  <cp:lastModifiedBy>Emelyne</cp:lastModifiedBy>
  <cp:revision>8</cp:revision>
  <cp:lastPrinted>2012-01-27T12:31:00Z</cp:lastPrinted>
  <dcterms:created xsi:type="dcterms:W3CDTF">2012-03-29T10:01:00Z</dcterms:created>
  <dcterms:modified xsi:type="dcterms:W3CDTF">2012-03-29T16:40:00Z</dcterms:modified>
</cp:coreProperties>
</file>